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560" w:lineRule="exact"/>
        <w:jc w:val="center"/>
        <w:rPr>
          <w:rFonts w:hint="eastAsia" w:ascii="方正小标宋简体" w:hAnsi="方正小标宋简体" w:eastAsia="方正小标宋简体" w:cs="方正小标宋简体"/>
          <w:b w:val="0"/>
          <w:bCs/>
          <w:sz w:val="44"/>
          <w:szCs w:val="44"/>
          <w:lang w:val="en-US" w:eastAsia="zh-CN"/>
        </w:rPr>
      </w:pPr>
      <w:bookmarkStart w:id="0" w:name="_Toc10457"/>
      <w:bookmarkStart w:id="1" w:name="_Toc11018"/>
      <w:bookmarkStart w:id="2" w:name="_Toc26564"/>
      <w:bookmarkStart w:id="3" w:name="_Toc11488"/>
      <w:r>
        <w:rPr>
          <w:rFonts w:hint="eastAsia" w:ascii="方正小标宋简体" w:hAnsi="方正小标宋简体" w:eastAsia="方正小标宋简体" w:cs="方正小标宋简体"/>
          <w:b w:val="0"/>
          <w:bCs/>
          <w:sz w:val="44"/>
          <w:szCs w:val="44"/>
          <w:lang w:val="en-US" w:eastAsia="zh-CN"/>
        </w:rPr>
        <w:t>赣州市供销合作社联合社深化供销合作社</w:t>
      </w:r>
    </w:p>
    <w:p>
      <w:pPr>
        <w:keepNext w:val="0"/>
        <w:keepLines w:val="0"/>
        <w:pageBreakBefore w:val="0"/>
        <w:kinsoku/>
        <w:wordWrap/>
        <w:overflowPunct/>
        <w:topLinePunct w:val="0"/>
        <w:bidi w:val="0"/>
        <w:spacing w:line="560" w:lineRule="exact"/>
        <w:jc w:val="center"/>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lang w:val="en-US" w:eastAsia="zh-CN"/>
        </w:rPr>
        <w:t>综合改革专项资金项目部门</w:t>
      </w:r>
      <w:bookmarkStart w:id="86" w:name="_GoBack"/>
      <w:bookmarkEnd w:id="86"/>
      <w:r>
        <w:rPr>
          <w:rFonts w:hint="eastAsia" w:ascii="方正小标宋简体" w:hAnsi="方正小标宋简体" w:eastAsia="方正小标宋简体" w:cs="方正小标宋简体"/>
          <w:b w:val="0"/>
          <w:bCs/>
          <w:sz w:val="44"/>
          <w:szCs w:val="44"/>
          <w:lang w:eastAsia="zh-CN"/>
        </w:rPr>
        <w:t>评价报告</w:t>
      </w:r>
      <w:bookmarkEnd w:id="0"/>
      <w:bookmarkEnd w:id="1"/>
      <w:bookmarkEnd w:id="2"/>
      <w:bookmarkEnd w:id="3"/>
    </w:p>
    <w:p>
      <w:pPr>
        <w:keepNext w:val="0"/>
        <w:keepLines w:val="0"/>
        <w:pageBreakBefore w:val="0"/>
        <w:kinsoku/>
        <w:wordWrap/>
        <w:overflowPunct/>
        <w:topLinePunct w:val="0"/>
        <w:bidi w:val="0"/>
        <w:spacing w:line="560" w:lineRule="exact"/>
        <w:jc w:val="center"/>
        <w:rPr>
          <w:rFonts w:ascii="宋体" w:hAnsi="宋体" w:eastAsia="仿宋_GB2312"/>
          <w:b/>
          <w:sz w:val="32"/>
          <w:szCs w:val="36"/>
          <w:lang w:eastAsia="zh-CN"/>
        </w:rPr>
      </w:pPr>
      <w:bookmarkStart w:id="4" w:name="_Toc30952"/>
    </w:p>
    <w:bookmarkEnd w:id="4"/>
    <w:p>
      <w:pPr>
        <w:pStyle w:val="2"/>
        <w:keepNext w:val="0"/>
        <w:keepLines w:val="0"/>
        <w:pageBreakBefore w:val="0"/>
        <w:kinsoku/>
        <w:wordWrap/>
        <w:overflowPunct/>
        <w:topLinePunct w:val="0"/>
        <w:bidi w:val="0"/>
        <w:spacing w:line="560" w:lineRule="exact"/>
        <w:ind w:firstLine="643" w:firstLineChars="200"/>
        <w:rPr>
          <w:rFonts w:hint="eastAsia" w:ascii="黑体" w:hAnsi="黑体" w:eastAsia="黑体" w:cs="黑体"/>
          <w:sz w:val="32"/>
          <w:szCs w:val="28"/>
          <w:lang w:eastAsia="zh-CN"/>
        </w:rPr>
      </w:pPr>
      <w:bookmarkStart w:id="5" w:name="_Toc12914"/>
      <w:bookmarkStart w:id="6" w:name="_Toc13278"/>
      <w:bookmarkStart w:id="7" w:name="_Toc18847"/>
      <w:bookmarkStart w:id="8" w:name="_Toc18562"/>
      <w:bookmarkStart w:id="9" w:name="_Toc401129266"/>
      <w:r>
        <w:rPr>
          <w:rFonts w:hint="eastAsia" w:ascii="黑体" w:hAnsi="黑体" w:eastAsia="黑体" w:cs="黑体"/>
          <w:sz w:val="32"/>
          <w:szCs w:val="28"/>
          <w:lang w:eastAsia="zh-CN"/>
        </w:rPr>
        <w:t>一、基本情况</w:t>
      </w:r>
      <w:bookmarkEnd w:id="5"/>
      <w:bookmarkEnd w:id="6"/>
      <w:bookmarkEnd w:id="7"/>
      <w:bookmarkEnd w:id="8"/>
      <w:bookmarkEnd w:id="9"/>
    </w:p>
    <w:p>
      <w:pPr>
        <w:pStyle w:val="3"/>
        <w:keepNext w:val="0"/>
        <w:keepLines w:val="0"/>
        <w:pageBreakBefore w:val="0"/>
        <w:kinsoku/>
        <w:wordWrap/>
        <w:overflowPunct/>
        <w:topLinePunct w:val="0"/>
        <w:bidi w:val="0"/>
        <w:spacing w:line="560" w:lineRule="exact"/>
        <w:ind w:firstLine="643" w:firstLineChars="200"/>
        <w:rPr>
          <w:rFonts w:hint="eastAsia" w:ascii="楷体_GB2312" w:hAnsi="楷体_GB2312" w:eastAsia="楷体_GB2312" w:cs="楷体_GB2312"/>
          <w:sz w:val="32"/>
          <w:szCs w:val="28"/>
          <w:lang w:eastAsia="zh-CN"/>
        </w:rPr>
      </w:pPr>
      <w:bookmarkStart w:id="10" w:name="_Toc401129267"/>
      <w:bookmarkStart w:id="11" w:name="_Toc16345"/>
      <w:bookmarkStart w:id="12" w:name="_Toc23940"/>
      <w:bookmarkStart w:id="13" w:name="_Toc31895"/>
      <w:bookmarkStart w:id="14" w:name="_Toc23086"/>
      <w:r>
        <w:rPr>
          <w:rFonts w:hint="eastAsia" w:ascii="楷体_GB2312" w:hAnsi="楷体_GB2312" w:eastAsia="楷体_GB2312" w:cs="楷体_GB2312"/>
          <w:sz w:val="32"/>
          <w:szCs w:val="28"/>
          <w:lang w:eastAsia="zh-CN"/>
        </w:rPr>
        <w:t>（一）项目概况</w:t>
      </w:r>
      <w:bookmarkEnd w:id="10"/>
      <w:bookmarkEnd w:id="11"/>
      <w:bookmarkEnd w:id="12"/>
      <w:bookmarkEnd w:id="13"/>
      <w:bookmarkEnd w:id="14"/>
    </w:p>
    <w:p>
      <w:pPr>
        <w:pStyle w:val="4"/>
        <w:keepNext w:val="0"/>
        <w:keepLines w:val="0"/>
        <w:pageBreakBefore w:val="0"/>
        <w:kinsoku/>
        <w:wordWrap/>
        <w:overflowPunct/>
        <w:topLinePunct w:val="0"/>
        <w:bidi w:val="0"/>
        <w:spacing w:line="560" w:lineRule="exact"/>
        <w:ind w:firstLine="640" w:firstLineChars="200"/>
        <w:rPr>
          <w:rFonts w:ascii="宋体" w:hAnsi="宋体" w:eastAsia="仿宋_GB2312" w:cs="仿宋_GB2312"/>
          <w:b w:val="0"/>
          <w:sz w:val="32"/>
          <w:szCs w:val="28"/>
          <w:lang w:eastAsia="zh-CN"/>
        </w:rPr>
      </w:pPr>
      <w:bookmarkStart w:id="15" w:name="_Toc6105"/>
      <w:bookmarkStart w:id="16" w:name="_Toc22871"/>
      <w:bookmarkStart w:id="17" w:name="_Toc25542"/>
      <w:bookmarkStart w:id="18" w:name="_Toc6247"/>
      <w:bookmarkStart w:id="19" w:name="_Toc401129268"/>
      <w:r>
        <w:rPr>
          <w:rFonts w:ascii="宋体" w:hAnsi="宋体" w:eastAsia="仿宋_GB2312" w:cs="仿宋_GB2312"/>
          <w:b w:val="0"/>
          <w:sz w:val="32"/>
          <w:szCs w:val="28"/>
          <w:lang w:eastAsia="zh-CN"/>
        </w:rPr>
        <w:t>1.</w:t>
      </w:r>
      <w:r>
        <w:rPr>
          <w:rFonts w:hint="eastAsia" w:ascii="宋体" w:hAnsi="宋体" w:eastAsia="仿宋_GB2312" w:cs="仿宋_GB2312"/>
          <w:b w:val="0"/>
          <w:sz w:val="32"/>
          <w:szCs w:val="28"/>
          <w:lang w:eastAsia="zh-CN"/>
        </w:rPr>
        <w:t>项目实施依据</w:t>
      </w:r>
      <w:bookmarkEnd w:id="15"/>
      <w:bookmarkEnd w:id="16"/>
      <w:bookmarkEnd w:id="17"/>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1</w:t>
      </w:r>
      <w:r>
        <w:rPr>
          <w:rFonts w:hint="eastAsia" w:ascii="宋体" w:hAnsi="宋体" w:eastAsia="仿宋_GB2312" w:cs="仿宋_GB2312"/>
          <w:sz w:val="32"/>
          <w:szCs w:val="28"/>
          <w:lang w:eastAsia="zh-CN"/>
        </w:rPr>
        <w:t>）项目背景</w:t>
      </w:r>
      <w:bookmarkEnd w:id="18"/>
      <w:bookmarkEnd w:id="19"/>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《中共中央国务院关于深化供销合作社综合改革的决定》（中发〔</w:t>
      </w:r>
      <w:r>
        <w:rPr>
          <w:rFonts w:ascii="宋体" w:hAnsi="宋体" w:eastAsia="仿宋_GB2312" w:cs="仿宋_GB2312"/>
          <w:sz w:val="32"/>
          <w:szCs w:val="28"/>
          <w:lang w:eastAsia="zh-CN"/>
        </w:rPr>
        <w:t>2015</w:t>
      </w: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11</w:t>
      </w:r>
      <w:r>
        <w:rPr>
          <w:rFonts w:hint="eastAsia" w:ascii="宋体" w:hAnsi="宋体" w:eastAsia="仿宋_GB2312" w:cs="仿宋_GB2312"/>
          <w:sz w:val="32"/>
          <w:szCs w:val="28"/>
          <w:lang w:eastAsia="zh-CN"/>
        </w:rPr>
        <w:t>号）、《中共江西省委江西省人民政府关于深化供销合作社综合改革的实施意见》（赣发〔</w:t>
      </w:r>
      <w:r>
        <w:rPr>
          <w:rFonts w:ascii="宋体" w:hAnsi="宋体" w:eastAsia="仿宋_GB2312" w:cs="仿宋_GB2312"/>
          <w:sz w:val="32"/>
          <w:szCs w:val="28"/>
          <w:lang w:eastAsia="zh-CN"/>
        </w:rPr>
        <w:t>2015</w:t>
      </w: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23</w:t>
      </w:r>
      <w:r>
        <w:rPr>
          <w:rFonts w:hint="eastAsia" w:ascii="宋体" w:hAnsi="宋体" w:eastAsia="仿宋_GB2312" w:cs="仿宋_GB2312"/>
          <w:sz w:val="32"/>
          <w:szCs w:val="28"/>
          <w:lang w:eastAsia="zh-CN"/>
        </w:rPr>
        <w:t>号）、《江西省深化供销合作社综合改革试点实施方案》（赣办字〔</w:t>
      </w:r>
      <w:r>
        <w:rPr>
          <w:rFonts w:ascii="宋体" w:hAnsi="宋体" w:eastAsia="仿宋_GB2312" w:cs="仿宋_GB2312"/>
          <w:sz w:val="32"/>
          <w:szCs w:val="28"/>
          <w:lang w:eastAsia="zh-CN"/>
        </w:rPr>
        <w:t>2016</w:t>
      </w: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5</w:t>
      </w:r>
      <w:r>
        <w:rPr>
          <w:rFonts w:hint="eastAsia" w:ascii="宋体" w:hAnsi="宋体" w:eastAsia="仿宋_GB2312" w:cs="仿宋_GB2312"/>
          <w:sz w:val="32"/>
          <w:szCs w:val="28"/>
          <w:lang w:eastAsia="zh-CN"/>
        </w:rPr>
        <w:t>号）、《中共赣州市委、赣州市人民政府关于深化供销合作社综合改革的实施意见》（赣市府发〔</w:t>
      </w:r>
      <w:r>
        <w:rPr>
          <w:rFonts w:ascii="宋体" w:hAnsi="宋体" w:eastAsia="仿宋_GB2312" w:cs="仿宋_GB2312"/>
          <w:sz w:val="32"/>
          <w:szCs w:val="28"/>
          <w:lang w:eastAsia="zh-CN"/>
        </w:rPr>
        <w:t>2016</w:t>
      </w: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18</w:t>
      </w:r>
      <w:r>
        <w:rPr>
          <w:rFonts w:hint="eastAsia" w:ascii="宋体" w:hAnsi="宋体" w:eastAsia="仿宋_GB2312" w:cs="仿宋_GB2312"/>
          <w:sz w:val="32"/>
          <w:szCs w:val="28"/>
          <w:lang w:eastAsia="zh-CN"/>
        </w:rPr>
        <w:t>号）、《关于印发</w:t>
      </w:r>
      <w:r>
        <w:rPr>
          <w:rFonts w:ascii="宋体" w:hAnsi="宋体" w:eastAsia="仿宋_GB2312" w:cs="仿宋_GB2312"/>
          <w:sz w:val="32"/>
          <w:szCs w:val="28"/>
          <w:lang w:eastAsia="zh-CN"/>
        </w:rPr>
        <w:t>&lt;</w:t>
      </w:r>
      <w:r>
        <w:rPr>
          <w:rFonts w:hint="eastAsia" w:ascii="宋体" w:hAnsi="宋体" w:eastAsia="仿宋_GB2312" w:cs="仿宋_GB2312"/>
          <w:sz w:val="32"/>
          <w:szCs w:val="28"/>
          <w:lang w:eastAsia="zh-CN"/>
        </w:rPr>
        <w:t>赣州市深化供销合作社综合改革试点实施方案</w:t>
      </w:r>
      <w:r>
        <w:rPr>
          <w:rFonts w:ascii="宋体" w:hAnsi="宋体" w:eastAsia="仿宋_GB2312" w:cs="仿宋_GB2312"/>
          <w:sz w:val="32"/>
          <w:szCs w:val="28"/>
          <w:lang w:eastAsia="zh-CN"/>
        </w:rPr>
        <w:t>&gt;</w:t>
      </w:r>
      <w:r>
        <w:rPr>
          <w:rFonts w:hint="eastAsia" w:ascii="宋体" w:hAnsi="宋体" w:eastAsia="仿宋_GB2312" w:cs="仿宋_GB2312"/>
          <w:sz w:val="32"/>
          <w:szCs w:val="28"/>
          <w:lang w:eastAsia="zh-CN"/>
        </w:rPr>
        <w:t>的通知》（赣市府办字〔</w:t>
      </w:r>
      <w:r>
        <w:rPr>
          <w:rFonts w:ascii="宋体" w:hAnsi="宋体" w:eastAsia="仿宋_GB2312" w:cs="仿宋_GB2312"/>
          <w:sz w:val="32"/>
          <w:szCs w:val="28"/>
          <w:lang w:eastAsia="zh-CN"/>
        </w:rPr>
        <w:t>2016</w:t>
      </w: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118</w:t>
      </w:r>
      <w:r>
        <w:rPr>
          <w:rFonts w:hint="eastAsia" w:ascii="宋体" w:hAnsi="宋体" w:eastAsia="仿宋_GB2312" w:cs="仿宋_GB2312"/>
          <w:sz w:val="32"/>
          <w:szCs w:val="28"/>
          <w:lang w:eastAsia="zh-CN"/>
        </w:rPr>
        <w:t>号）的等文件要求，深化供销合作社综合改革，</w:t>
      </w:r>
      <w:r>
        <w:rPr>
          <w:rFonts w:hint="eastAsia" w:ascii="宋体" w:hAnsi="宋体" w:eastAsia="仿宋_GB2312" w:cs="仿宋_GB2312"/>
          <w:color w:val="000000"/>
          <w:sz w:val="32"/>
          <w:szCs w:val="28"/>
          <w:shd w:val="clear" w:color="auto" w:fill="FFFFFF"/>
          <w:lang w:eastAsia="zh-CN"/>
        </w:rPr>
        <w:t>把供销合作社系统打造成为与农民联结更紧密、为农服务功能更完备、市场化运行更高效的合作经济组织体系，成为服务农民生产生活的生力军和综合平台，成为党和政府密切联系农民群众的桥梁纽带，切实在农业现代化建设中更好地发挥作用。</w:t>
      </w:r>
    </w:p>
    <w:p>
      <w:pPr>
        <w:keepNext w:val="0"/>
        <w:keepLines w:val="0"/>
        <w:pageBreakBefore w:val="0"/>
        <w:numPr>
          <w:ilvl w:val="0"/>
          <w:numId w:val="1"/>
        </w:numPr>
        <w:kinsoku/>
        <w:wordWrap/>
        <w:overflowPunct/>
        <w:topLinePunct w:val="0"/>
        <w:bidi w:val="0"/>
        <w:spacing w:line="560" w:lineRule="exact"/>
        <w:ind w:firstLine="640" w:firstLineChars="200"/>
        <w:rPr>
          <w:rFonts w:hint="eastAsia" w:ascii="宋体" w:hAnsi="宋体" w:eastAsia="仿宋_GB2312" w:cs="仿宋_GB2312"/>
          <w:sz w:val="32"/>
          <w:szCs w:val="28"/>
          <w:lang w:eastAsia="zh-CN"/>
        </w:rPr>
      </w:pPr>
      <w:r>
        <w:rPr>
          <w:rFonts w:hint="eastAsia" w:ascii="宋体" w:hAnsi="宋体" w:eastAsia="仿宋_GB2312" w:cs="仿宋_GB2312"/>
          <w:sz w:val="32"/>
          <w:szCs w:val="28"/>
          <w:lang w:eastAsia="zh-CN"/>
        </w:rPr>
        <w:t>主要内容及实施情况</w:t>
      </w:r>
    </w:p>
    <w:p>
      <w:pPr>
        <w:keepNext w:val="0"/>
        <w:keepLines w:val="0"/>
        <w:pageBreakBefore w:val="0"/>
        <w:numPr>
          <w:ilvl w:val="0"/>
          <w:numId w:val="0"/>
        </w:numPr>
        <w:kinsoku/>
        <w:wordWrap/>
        <w:overflowPunct/>
        <w:topLinePunct w:val="0"/>
        <w:bidi w:val="0"/>
        <w:spacing w:line="560" w:lineRule="exact"/>
        <w:ind w:firstLine="640" w:firstLineChars="200"/>
        <w:rPr>
          <w:rFonts w:ascii="宋体" w:hAnsi="宋体" w:eastAsia="仿宋_GB2312" w:cs="仿宋_GB2312"/>
          <w:b w:val="0"/>
          <w:bCs/>
          <w:sz w:val="32"/>
          <w:szCs w:val="28"/>
          <w:lang w:eastAsia="zh-CN"/>
        </w:rPr>
      </w:pPr>
      <w:r>
        <w:rPr>
          <w:rFonts w:hint="eastAsia" w:ascii="宋体" w:hAnsi="宋体" w:eastAsia="仿宋_GB2312" w:cs="仿宋_GB2312"/>
          <w:b w:val="0"/>
          <w:bCs/>
          <w:sz w:val="32"/>
          <w:szCs w:val="28"/>
          <w:lang w:eastAsia="zh-CN"/>
        </w:rPr>
        <w:t>主要内容：</w:t>
      </w:r>
      <w:r>
        <w:rPr>
          <w:rFonts w:ascii="宋体" w:hAnsi="宋体" w:eastAsia="仿宋_GB2312" w:cs="仿宋_GB2312"/>
          <w:b w:val="0"/>
          <w:bCs/>
          <w:sz w:val="32"/>
          <w:szCs w:val="28"/>
          <w:lang w:eastAsia="zh-CN"/>
        </w:rPr>
        <w:t>20</w:t>
      </w:r>
      <w:r>
        <w:rPr>
          <w:rFonts w:hint="eastAsia" w:ascii="宋体" w:hAnsi="宋体" w:eastAsia="仿宋_GB2312" w:cs="仿宋_GB2312"/>
          <w:b w:val="0"/>
          <w:bCs/>
          <w:sz w:val="32"/>
          <w:szCs w:val="28"/>
          <w:lang w:val="en-US" w:eastAsia="zh-CN"/>
        </w:rPr>
        <w:t>21</w:t>
      </w:r>
      <w:r>
        <w:rPr>
          <w:rFonts w:hint="eastAsia" w:ascii="宋体" w:hAnsi="宋体" w:eastAsia="仿宋_GB2312" w:cs="仿宋_GB2312"/>
          <w:b w:val="0"/>
          <w:bCs/>
          <w:sz w:val="32"/>
          <w:szCs w:val="28"/>
          <w:lang w:eastAsia="zh-CN"/>
        </w:rPr>
        <w:t>年，市供销联社在市财政局的支持下，全面完成了农村现代流通服务网络建设项目实施工作，评定了</w:t>
      </w:r>
      <w:r>
        <w:rPr>
          <w:rFonts w:hint="eastAsia" w:ascii="宋体" w:hAnsi="宋体" w:eastAsia="仿宋_GB2312" w:cs="仿宋_GB2312"/>
          <w:b w:val="0"/>
          <w:bCs/>
          <w:sz w:val="32"/>
          <w:szCs w:val="28"/>
          <w:lang w:val="en-US" w:eastAsia="zh-CN"/>
        </w:rPr>
        <w:t>7</w:t>
      </w:r>
      <w:r>
        <w:rPr>
          <w:rFonts w:hint="eastAsia" w:ascii="宋体" w:hAnsi="宋体" w:eastAsia="仿宋_GB2312" w:cs="仿宋_GB2312"/>
          <w:b w:val="0"/>
          <w:bCs/>
          <w:sz w:val="32"/>
          <w:szCs w:val="28"/>
          <w:lang w:eastAsia="zh-CN"/>
        </w:rPr>
        <w:t>个基层供销社作为项目单位，合计给予了财政补助</w:t>
      </w:r>
      <w:r>
        <w:rPr>
          <w:rFonts w:hint="eastAsia" w:ascii="宋体" w:hAnsi="宋体" w:eastAsia="仿宋_GB2312" w:cs="仿宋_GB2312"/>
          <w:b w:val="0"/>
          <w:bCs/>
          <w:sz w:val="32"/>
          <w:szCs w:val="28"/>
          <w:lang w:val="en-US" w:eastAsia="zh-CN"/>
        </w:rPr>
        <w:t>125</w:t>
      </w:r>
      <w:r>
        <w:rPr>
          <w:rFonts w:hint="eastAsia" w:ascii="宋体" w:hAnsi="宋体" w:eastAsia="仿宋_GB2312" w:cs="仿宋_GB2312"/>
          <w:b w:val="0"/>
          <w:bCs/>
          <w:sz w:val="32"/>
          <w:szCs w:val="28"/>
          <w:lang w:eastAsia="zh-CN"/>
        </w:rPr>
        <w:t>万元,另外，还安排了工作经费</w:t>
      </w:r>
      <w:r>
        <w:rPr>
          <w:rFonts w:hint="eastAsia" w:ascii="宋体" w:hAnsi="宋体" w:eastAsia="仿宋_GB2312" w:cs="仿宋_GB2312"/>
          <w:b w:val="0"/>
          <w:bCs/>
          <w:sz w:val="32"/>
          <w:szCs w:val="28"/>
          <w:lang w:val="en-US" w:eastAsia="zh-CN"/>
        </w:rPr>
        <w:t>80</w:t>
      </w:r>
      <w:r>
        <w:rPr>
          <w:rFonts w:hint="eastAsia" w:ascii="宋体" w:hAnsi="宋体" w:eastAsia="仿宋_GB2312" w:cs="仿宋_GB2312"/>
          <w:b w:val="0"/>
          <w:bCs/>
          <w:sz w:val="32"/>
          <w:szCs w:val="28"/>
          <w:lang w:eastAsia="zh-CN"/>
        </w:rPr>
        <w:t>万元。</w:t>
      </w:r>
    </w:p>
    <w:p>
      <w:pPr>
        <w:pStyle w:val="3"/>
        <w:keepNext w:val="0"/>
        <w:keepLines w:val="0"/>
        <w:pageBreakBefore w:val="0"/>
        <w:kinsoku/>
        <w:wordWrap/>
        <w:overflowPunct/>
        <w:topLinePunct w:val="0"/>
        <w:bidi w:val="0"/>
        <w:spacing w:line="560" w:lineRule="exact"/>
        <w:ind w:firstLine="640" w:firstLineChars="200"/>
        <w:rPr>
          <w:rFonts w:ascii="宋体" w:hAnsi="宋体" w:eastAsia="仿宋_GB2312" w:cs="仿宋_GB2312"/>
          <w:b w:val="0"/>
          <w:bCs/>
          <w:sz w:val="32"/>
          <w:szCs w:val="28"/>
          <w:lang w:eastAsia="zh-CN"/>
        </w:rPr>
      </w:pPr>
      <w:r>
        <w:rPr>
          <w:rFonts w:hint="eastAsia" w:ascii="宋体" w:hAnsi="宋体" w:eastAsia="仿宋_GB2312" w:cs="仿宋_GB2312"/>
          <w:b w:val="0"/>
          <w:bCs/>
          <w:sz w:val="32"/>
          <w:szCs w:val="28"/>
          <w:lang w:eastAsia="zh-CN"/>
        </w:rPr>
        <w:t>实施情况：</w:t>
      </w:r>
    </w:p>
    <w:p>
      <w:pPr>
        <w:keepNext w:val="0"/>
        <w:keepLines w:val="0"/>
        <w:pageBreakBefore w:val="0"/>
        <w:kinsoku/>
        <w:wordWrap/>
        <w:overflowPunct/>
        <w:topLinePunct w:val="0"/>
        <w:bidi w:val="0"/>
        <w:spacing w:line="560" w:lineRule="exact"/>
        <w:rPr>
          <w:rFonts w:ascii="宋体" w:hAnsi="宋体" w:eastAsia="仿宋_GB2312" w:cs="仿宋_GB2312"/>
          <w:bCs/>
          <w:sz w:val="32"/>
          <w:szCs w:val="28"/>
          <w:lang w:eastAsia="zh-CN"/>
        </w:rPr>
      </w:pPr>
      <w:r>
        <w:rPr>
          <w:rFonts w:ascii="宋体" w:hAnsi="宋体" w:eastAsia="仿宋_GB2312" w:cs="仿宋_GB2312"/>
          <w:bCs/>
          <w:sz w:val="32"/>
          <w:szCs w:val="28"/>
          <w:lang w:eastAsia="zh-CN"/>
        </w:rPr>
        <w:t xml:space="preserve">    1</w:t>
      </w:r>
      <w:r>
        <w:rPr>
          <w:rFonts w:hint="eastAsia" w:ascii="宋体" w:hAnsi="宋体" w:eastAsia="仿宋_GB2312" w:cs="仿宋_GB2312"/>
          <w:bCs/>
          <w:sz w:val="32"/>
          <w:szCs w:val="28"/>
          <w:lang w:val="en-US" w:eastAsia="zh-CN"/>
        </w:rPr>
        <w:t>.</w:t>
      </w:r>
      <w:r>
        <w:rPr>
          <w:rFonts w:hint="eastAsia" w:ascii="宋体" w:hAnsi="宋体" w:eastAsia="仿宋_GB2312" w:cs="仿宋_GB2312"/>
          <w:bCs/>
          <w:sz w:val="32"/>
          <w:szCs w:val="28"/>
          <w:lang w:eastAsia="zh-CN"/>
        </w:rPr>
        <w:t>申报。</w:t>
      </w:r>
      <w:r>
        <w:rPr>
          <w:rFonts w:ascii="宋体" w:hAnsi="宋体" w:eastAsia="仿宋_GB2312" w:cs="仿宋_GB2312"/>
          <w:bCs/>
          <w:sz w:val="32"/>
          <w:szCs w:val="28"/>
          <w:lang w:eastAsia="zh-CN"/>
        </w:rPr>
        <w:t>20</w:t>
      </w:r>
      <w:r>
        <w:rPr>
          <w:rFonts w:hint="eastAsia" w:ascii="宋体" w:hAnsi="宋体" w:eastAsia="仿宋_GB2312" w:cs="仿宋_GB2312"/>
          <w:bCs/>
          <w:sz w:val="32"/>
          <w:szCs w:val="28"/>
          <w:lang w:val="en-US" w:eastAsia="zh-CN"/>
        </w:rPr>
        <w:t>21</w:t>
      </w:r>
      <w:r>
        <w:rPr>
          <w:rFonts w:hint="eastAsia" w:ascii="宋体" w:hAnsi="宋体" w:eastAsia="仿宋_GB2312" w:cs="仿宋_GB2312"/>
          <w:bCs/>
          <w:sz w:val="32"/>
          <w:szCs w:val="28"/>
          <w:lang w:eastAsia="zh-CN"/>
        </w:rPr>
        <w:t>年</w:t>
      </w:r>
      <w:r>
        <w:rPr>
          <w:rFonts w:hint="eastAsia" w:ascii="宋体" w:hAnsi="宋体" w:eastAsia="仿宋_GB2312" w:cs="仿宋_GB2312"/>
          <w:bCs/>
          <w:sz w:val="32"/>
          <w:szCs w:val="28"/>
          <w:lang w:val="en-US" w:eastAsia="zh-CN"/>
        </w:rPr>
        <w:t>5</w:t>
      </w:r>
      <w:r>
        <w:rPr>
          <w:rFonts w:hint="eastAsia" w:ascii="宋体" w:hAnsi="宋体" w:eastAsia="仿宋_GB2312" w:cs="仿宋_GB2312"/>
          <w:bCs/>
          <w:sz w:val="32"/>
          <w:szCs w:val="28"/>
          <w:lang w:eastAsia="zh-CN"/>
        </w:rPr>
        <w:t>月</w:t>
      </w:r>
      <w:r>
        <w:rPr>
          <w:rFonts w:hint="eastAsia" w:ascii="宋体" w:hAnsi="宋体" w:eastAsia="仿宋_GB2312" w:cs="仿宋_GB2312"/>
          <w:bCs/>
          <w:sz w:val="32"/>
          <w:szCs w:val="28"/>
          <w:lang w:val="en-US" w:eastAsia="zh-CN"/>
        </w:rPr>
        <w:t>12</w:t>
      </w:r>
      <w:r>
        <w:rPr>
          <w:rFonts w:hint="eastAsia" w:ascii="宋体" w:hAnsi="宋体" w:eastAsia="仿宋_GB2312" w:cs="仿宋_GB2312"/>
          <w:bCs/>
          <w:sz w:val="32"/>
          <w:szCs w:val="28"/>
          <w:lang w:eastAsia="zh-CN"/>
        </w:rPr>
        <w:t>日，市供销联社与市财政局联合印发《关于做好20</w:t>
      </w:r>
      <w:r>
        <w:rPr>
          <w:rFonts w:hint="eastAsia" w:ascii="宋体" w:hAnsi="宋体" w:eastAsia="仿宋_GB2312" w:cs="仿宋_GB2312"/>
          <w:bCs/>
          <w:sz w:val="32"/>
          <w:szCs w:val="28"/>
          <w:lang w:val="en-US" w:eastAsia="zh-CN"/>
        </w:rPr>
        <w:t>21</w:t>
      </w:r>
      <w:r>
        <w:rPr>
          <w:rFonts w:hint="eastAsia" w:ascii="宋体" w:hAnsi="宋体" w:eastAsia="仿宋_GB2312" w:cs="仿宋_GB2312"/>
          <w:bCs/>
          <w:sz w:val="32"/>
          <w:szCs w:val="28"/>
          <w:lang w:eastAsia="zh-CN"/>
        </w:rPr>
        <w:t>年度赣州市农村现代流通服务网络建设专项资金项目申报工作的通知》（赣市供合字﹝</w:t>
      </w:r>
      <w:r>
        <w:rPr>
          <w:rFonts w:ascii="宋体" w:hAnsi="宋体" w:eastAsia="仿宋_GB2312" w:cs="仿宋_GB2312"/>
          <w:bCs/>
          <w:sz w:val="32"/>
          <w:szCs w:val="28"/>
          <w:lang w:eastAsia="zh-CN"/>
        </w:rPr>
        <w:t>20</w:t>
      </w:r>
      <w:r>
        <w:rPr>
          <w:rFonts w:hint="eastAsia" w:ascii="宋体" w:hAnsi="宋体" w:eastAsia="仿宋_GB2312" w:cs="仿宋_GB2312"/>
          <w:bCs/>
          <w:sz w:val="32"/>
          <w:szCs w:val="28"/>
          <w:lang w:val="en-US" w:eastAsia="zh-CN"/>
        </w:rPr>
        <w:t>21</w:t>
      </w:r>
      <w:r>
        <w:rPr>
          <w:rFonts w:hint="eastAsia" w:ascii="宋体" w:hAnsi="宋体" w:eastAsia="仿宋_GB2312" w:cs="仿宋_GB2312"/>
          <w:bCs/>
          <w:sz w:val="32"/>
          <w:szCs w:val="28"/>
          <w:lang w:eastAsia="zh-CN"/>
        </w:rPr>
        <w:t>﹞</w:t>
      </w:r>
      <w:r>
        <w:rPr>
          <w:rFonts w:hint="eastAsia" w:ascii="宋体" w:hAnsi="宋体" w:eastAsia="仿宋_GB2312" w:cs="仿宋_GB2312"/>
          <w:bCs/>
          <w:sz w:val="32"/>
          <w:szCs w:val="28"/>
          <w:lang w:val="en-US" w:eastAsia="zh-CN"/>
        </w:rPr>
        <w:t>2</w:t>
      </w:r>
      <w:r>
        <w:rPr>
          <w:rFonts w:hint="eastAsia" w:ascii="宋体" w:hAnsi="宋体" w:eastAsia="仿宋_GB2312" w:cs="仿宋_GB2312"/>
          <w:bCs/>
          <w:sz w:val="32"/>
          <w:szCs w:val="28"/>
          <w:lang w:eastAsia="zh-CN"/>
        </w:rPr>
        <w:t>号）文件，对农村现代流通服务网络建设项目申报工作进行了部署。</w:t>
      </w:r>
    </w:p>
    <w:p>
      <w:pPr>
        <w:keepNext w:val="0"/>
        <w:keepLines w:val="0"/>
        <w:pageBreakBefore w:val="0"/>
        <w:widowControl w:val="0"/>
        <w:kinsoku/>
        <w:wordWrap/>
        <w:overflowPunct/>
        <w:topLinePunct w:val="0"/>
        <w:bidi w:val="0"/>
        <w:spacing w:line="560" w:lineRule="exact"/>
        <w:ind w:firstLine="640"/>
        <w:rPr>
          <w:rFonts w:ascii="宋体" w:hAnsi="宋体" w:eastAsia="仿宋_GB2312" w:cs="仿宋_GB2312"/>
          <w:bCs/>
          <w:sz w:val="32"/>
          <w:szCs w:val="28"/>
          <w:lang w:eastAsia="zh-CN"/>
        </w:rPr>
      </w:pPr>
      <w:r>
        <w:rPr>
          <w:rFonts w:ascii="宋体" w:hAnsi="宋体" w:eastAsia="仿宋_GB2312" w:cs="仿宋_GB2312"/>
          <w:bCs/>
          <w:sz w:val="32"/>
          <w:szCs w:val="28"/>
          <w:lang w:eastAsia="zh-CN"/>
        </w:rPr>
        <w:t>2</w:t>
      </w:r>
      <w:r>
        <w:rPr>
          <w:rFonts w:hint="eastAsia" w:ascii="宋体" w:hAnsi="宋体" w:eastAsia="仿宋_GB2312" w:cs="仿宋_GB2312"/>
          <w:bCs/>
          <w:sz w:val="32"/>
          <w:szCs w:val="28"/>
          <w:lang w:val="en-US" w:eastAsia="zh-CN"/>
        </w:rPr>
        <w:t>.</w:t>
      </w:r>
      <w:r>
        <w:rPr>
          <w:rFonts w:hint="eastAsia" w:ascii="宋体" w:hAnsi="宋体" w:eastAsia="仿宋_GB2312" w:cs="仿宋_GB2312"/>
          <w:bCs/>
          <w:sz w:val="32"/>
          <w:szCs w:val="28"/>
          <w:lang w:eastAsia="zh-CN"/>
        </w:rPr>
        <w:t>查验。</w:t>
      </w:r>
      <w:r>
        <w:rPr>
          <w:rFonts w:ascii="宋体" w:hAnsi="宋体" w:eastAsia="仿宋_GB2312" w:cs="仿宋_GB2312"/>
          <w:bCs/>
          <w:sz w:val="32"/>
          <w:szCs w:val="28"/>
          <w:lang w:eastAsia="zh-CN"/>
        </w:rPr>
        <w:t>20</w:t>
      </w:r>
      <w:r>
        <w:rPr>
          <w:rFonts w:hint="eastAsia" w:ascii="宋体" w:hAnsi="宋体" w:eastAsia="仿宋_GB2312" w:cs="仿宋_GB2312"/>
          <w:bCs/>
          <w:sz w:val="32"/>
          <w:szCs w:val="28"/>
          <w:lang w:val="en-US" w:eastAsia="zh-CN"/>
        </w:rPr>
        <w:t>21</w:t>
      </w:r>
      <w:r>
        <w:rPr>
          <w:rFonts w:hint="eastAsia" w:ascii="宋体" w:hAnsi="宋体" w:eastAsia="仿宋_GB2312" w:cs="仿宋_GB2312"/>
          <w:bCs/>
          <w:sz w:val="32"/>
          <w:szCs w:val="28"/>
          <w:lang w:eastAsia="zh-CN"/>
        </w:rPr>
        <w:t>年</w:t>
      </w:r>
      <w:r>
        <w:rPr>
          <w:rFonts w:hint="eastAsia" w:ascii="宋体" w:hAnsi="宋体" w:eastAsia="仿宋_GB2312" w:cs="仿宋_GB2312"/>
          <w:bCs/>
          <w:sz w:val="32"/>
          <w:szCs w:val="28"/>
          <w:lang w:val="en-US" w:eastAsia="zh-CN"/>
        </w:rPr>
        <w:t>9</w:t>
      </w:r>
      <w:r>
        <w:rPr>
          <w:rFonts w:hint="eastAsia" w:ascii="宋体" w:hAnsi="宋体" w:eastAsia="仿宋_GB2312" w:cs="仿宋_GB2312"/>
          <w:bCs/>
          <w:sz w:val="32"/>
          <w:szCs w:val="28"/>
          <w:lang w:eastAsia="zh-CN"/>
        </w:rPr>
        <w:t>月</w:t>
      </w:r>
      <w:r>
        <w:rPr>
          <w:rFonts w:hint="eastAsia" w:ascii="宋体" w:hAnsi="宋体" w:eastAsia="仿宋_GB2312" w:cs="仿宋_GB2312"/>
          <w:bCs/>
          <w:sz w:val="32"/>
          <w:szCs w:val="28"/>
          <w:lang w:val="en-US" w:eastAsia="zh-CN"/>
        </w:rPr>
        <w:t>28</w:t>
      </w:r>
      <w:r>
        <w:rPr>
          <w:rFonts w:hint="eastAsia" w:ascii="宋体" w:hAnsi="宋体" w:eastAsia="仿宋_GB2312" w:cs="仿宋_GB2312"/>
          <w:bCs/>
          <w:sz w:val="32"/>
          <w:szCs w:val="28"/>
          <w:lang w:eastAsia="zh-CN"/>
        </w:rPr>
        <w:t>日-</w:t>
      </w:r>
      <w:r>
        <w:rPr>
          <w:rFonts w:hint="eastAsia" w:ascii="宋体" w:hAnsi="宋体" w:eastAsia="仿宋_GB2312" w:cs="仿宋_GB2312"/>
          <w:bCs/>
          <w:sz w:val="32"/>
          <w:szCs w:val="28"/>
          <w:lang w:val="en-US" w:eastAsia="zh-CN"/>
        </w:rPr>
        <w:t>30</w:t>
      </w:r>
      <w:r>
        <w:rPr>
          <w:rFonts w:hint="eastAsia" w:ascii="宋体" w:hAnsi="宋体" w:eastAsia="仿宋_GB2312" w:cs="仿宋_GB2312"/>
          <w:bCs/>
          <w:sz w:val="32"/>
          <w:szCs w:val="28"/>
          <w:lang w:eastAsia="zh-CN"/>
        </w:rPr>
        <w:t>日，市供销联社分了</w:t>
      </w:r>
      <w:r>
        <w:rPr>
          <w:rFonts w:hint="eastAsia" w:ascii="宋体" w:hAnsi="宋体" w:eastAsia="仿宋_GB2312" w:cs="仿宋_GB2312"/>
          <w:bCs/>
          <w:sz w:val="32"/>
          <w:szCs w:val="28"/>
          <w:lang w:val="en-US" w:eastAsia="zh-CN"/>
        </w:rPr>
        <w:t>5</w:t>
      </w:r>
      <w:r>
        <w:rPr>
          <w:rFonts w:hint="eastAsia" w:ascii="宋体" w:hAnsi="宋体" w:eastAsia="仿宋_GB2312" w:cs="仿宋_GB2312"/>
          <w:bCs/>
          <w:sz w:val="32"/>
          <w:szCs w:val="28"/>
          <w:lang w:eastAsia="zh-CN"/>
        </w:rPr>
        <w:t>个工作小组，对申报的</w:t>
      </w:r>
      <w:r>
        <w:rPr>
          <w:rFonts w:hint="eastAsia" w:ascii="宋体" w:hAnsi="宋体" w:eastAsia="仿宋_GB2312" w:cs="仿宋_GB2312"/>
          <w:bCs/>
          <w:sz w:val="32"/>
          <w:szCs w:val="28"/>
          <w:lang w:val="en-US" w:eastAsia="zh-CN"/>
        </w:rPr>
        <w:t>15</w:t>
      </w:r>
      <w:r>
        <w:rPr>
          <w:rFonts w:hint="eastAsia" w:ascii="宋体" w:hAnsi="宋体" w:eastAsia="仿宋_GB2312" w:cs="仿宋_GB2312"/>
          <w:bCs/>
          <w:sz w:val="32"/>
          <w:szCs w:val="28"/>
          <w:lang w:eastAsia="zh-CN"/>
        </w:rPr>
        <w:t>个基层社进行现场核验。</w:t>
      </w:r>
    </w:p>
    <w:p>
      <w:pPr>
        <w:keepNext w:val="0"/>
        <w:keepLines w:val="0"/>
        <w:pageBreakBefore w:val="0"/>
        <w:kinsoku/>
        <w:wordWrap/>
        <w:overflowPunct/>
        <w:topLinePunct w:val="0"/>
        <w:autoSpaceDE w:val="0"/>
        <w:bidi w:val="0"/>
        <w:spacing w:line="560" w:lineRule="exact"/>
        <w:rPr>
          <w:rFonts w:ascii="宋体" w:hAnsi="宋体" w:eastAsia="仿宋_GB2312" w:cs="仿宋_GB2312"/>
          <w:bCs/>
          <w:sz w:val="32"/>
          <w:szCs w:val="28"/>
          <w:lang w:eastAsia="zh-CN"/>
        </w:rPr>
      </w:pPr>
      <w:r>
        <w:rPr>
          <w:rFonts w:ascii="宋体" w:hAnsi="宋体" w:eastAsia="仿宋_GB2312" w:cs="仿宋_GB2312"/>
          <w:bCs/>
          <w:sz w:val="32"/>
          <w:szCs w:val="28"/>
          <w:lang w:eastAsia="zh-CN"/>
        </w:rPr>
        <w:t xml:space="preserve">   </w:t>
      </w:r>
      <w:r>
        <w:rPr>
          <w:rFonts w:hint="eastAsia" w:ascii="宋体" w:hAnsi="宋体" w:eastAsia="仿宋_GB2312" w:cs="仿宋_GB2312"/>
          <w:bCs/>
          <w:sz w:val="32"/>
          <w:szCs w:val="28"/>
          <w:lang w:val="en-US" w:eastAsia="zh-CN"/>
        </w:rPr>
        <w:t xml:space="preserve"> </w:t>
      </w:r>
      <w:r>
        <w:rPr>
          <w:rFonts w:ascii="宋体" w:hAnsi="宋体" w:eastAsia="仿宋_GB2312" w:cs="仿宋_GB2312"/>
          <w:bCs/>
          <w:sz w:val="32"/>
          <w:szCs w:val="28"/>
          <w:lang w:eastAsia="zh-CN"/>
        </w:rPr>
        <w:t>3</w:t>
      </w:r>
      <w:r>
        <w:rPr>
          <w:rFonts w:hint="eastAsia" w:ascii="宋体" w:hAnsi="宋体" w:eastAsia="仿宋_GB2312" w:cs="仿宋_GB2312"/>
          <w:bCs/>
          <w:sz w:val="32"/>
          <w:szCs w:val="28"/>
          <w:lang w:val="en-US" w:eastAsia="zh-CN"/>
        </w:rPr>
        <w:t>.</w:t>
      </w:r>
      <w:r>
        <w:rPr>
          <w:rFonts w:hint="eastAsia" w:ascii="宋体" w:hAnsi="宋体" w:eastAsia="仿宋_GB2312" w:cs="仿宋_GB2312"/>
          <w:bCs/>
          <w:sz w:val="32"/>
          <w:szCs w:val="28"/>
          <w:lang w:eastAsia="zh-CN"/>
        </w:rPr>
        <w:t>项目组审核。</w:t>
      </w:r>
      <w:r>
        <w:rPr>
          <w:rFonts w:hint="eastAsia" w:ascii="宋体" w:hAnsi="宋体" w:eastAsia="仿宋_GB2312" w:cs="仿宋_GB2312"/>
          <w:bCs/>
          <w:sz w:val="32"/>
          <w:szCs w:val="28"/>
          <w:lang w:val="en-US" w:eastAsia="zh-CN"/>
        </w:rPr>
        <w:t>2021</w:t>
      </w:r>
      <w:r>
        <w:rPr>
          <w:rFonts w:hint="eastAsia" w:ascii="宋体" w:hAnsi="宋体" w:eastAsia="仿宋_GB2312" w:cs="仿宋_GB2312"/>
          <w:bCs/>
          <w:sz w:val="32"/>
          <w:szCs w:val="28"/>
          <w:lang w:eastAsia="zh-CN"/>
        </w:rPr>
        <w:t>年</w:t>
      </w:r>
      <w:r>
        <w:rPr>
          <w:rFonts w:ascii="宋体" w:hAnsi="宋体" w:eastAsia="仿宋_GB2312" w:cs="仿宋_GB2312"/>
          <w:bCs/>
          <w:sz w:val="32"/>
          <w:szCs w:val="28"/>
          <w:lang w:eastAsia="zh-CN"/>
        </w:rPr>
        <w:t>10</w:t>
      </w:r>
      <w:r>
        <w:rPr>
          <w:rFonts w:hint="eastAsia" w:ascii="宋体" w:hAnsi="宋体" w:eastAsia="仿宋_GB2312" w:cs="仿宋_GB2312"/>
          <w:bCs/>
          <w:sz w:val="32"/>
          <w:szCs w:val="28"/>
          <w:lang w:eastAsia="zh-CN"/>
        </w:rPr>
        <w:t>月</w:t>
      </w:r>
      <w:r>
        <w:rPr>
          <w:rFonts w:hint="eastAsia" w:ascii="宋体" w:hAnsi="宋体" w:eastAsia="仿宋_GB2312" w:cs="仿宋_GB2312"/>
          <w:bCs/>
          <w:sz w:val="32"/>
          <w:szCs w:val="28"/>
          <w:lang w:val="en-US" w:eastAsia="zh-CN"/>
        </w:rPr>
        <w:t>19</w:t>
      </w:r>
      <w:r>
        <w:rPr>
          <w:rFonts w:hint="eastAsia" w:ascii="宋体" w:hAnsi="宋体" w:eastAsia="仿宋_GB2312" w:cs="仿宋_GB2312"/>
          <w:bCs/>
          <w:sz w:val="32"/>
          <w:szCs w:val="28"/>
          <w:lang w:eastAsia="zh-CN"/>
        </w:rPr>
        <w:t>日，市供销联社项目领导小组召开会议，听取了工作小组的核验情况汇报，审议通过了</w:t>
      </w:r>
      <w:r>
        <w:rPr>
          <w:rFonts w:hint="eastAsia" w:ascii="宋体" w:hAnsi="宋体" w:eastAsia="仿宋_GB2312" w:cs="仿宋_GB2312"/>
          <w:bCs/>
          <w:sz w:val="32"/>
          <w:szCs w:val="28"/>
          <w:lang w:val="en-US" w:eastAsia="zh-CN"/>
        </w:rPr>
        <w:t>大余县黄隆供销合作社</w:t>
      </w:r>
      <w:r>
        <w:rPr>
          <w:rFonts w:hint="eastAsia" w:ascii="宋体" w:hAnsi="宋体" w:eastAsia="仿宋_GB2312" w:cs="仿宋_GB2312"/>
          <w:bCs/>
          <w:sz w:val="32"/>
          <w:szCs w:val="28"/>
          <w:lang w:eastAsia="zh-CN"/>
        </w:rPr>
        <w:t>等</w:t>
      </w:r>
      <w:r>
        <w:rPr>
          <w:rFonts w:hint="eastAsia" w:ascii="宋体" w:hAnsi="宋体" w:eastAsia="仿宋_GB2312" w:cs="仿宋_GB2312"/>
          <w:bCs/>
          <w:sz w:val="32"/>
          <w:szCs w:val="28"/>
          <w:lang w:val="en-US" w:eastAsia="zh-CN"/>
        </w:rPr>
        <w:t>7</w:t>
      </w:r>
      <w:r>
        <w:rPr>
          <w:rFonts w:hint="eastAsia" w:ascii="宋体" w:hAnsi="宋体" w:eastAsia="仿宋_GB2312" w:cs="仿宋_GB2312"/>
          <w:bCs/>
          <w:sz w:val="32"/>
          <w:szCs w:val="28"/>
          <w:lang w:eastAsia="zh-CN"/>
        </w:rPr>
        <w:t>家基层社作为</w:t>
      </w:r>
      <w:r>
        <w:rPr>
          <w:rFonts w:ascii="宋体" w:hAnsi="宋体" w:eastAsia="仿宋_GB2312" w:cs="仿宋_GB2312"/>
          <w:bCs/>
          <w:sz w:val="32"/>
          <w:szCs w:val="28"/>
          <w:lang w:eastAsia="zh-CN"/>
        </w:rPr>
        <w:t>20</w:t>
      </w:r>
      <w:r>
        <w:rPr>
          <w:rFonts w:hint="eastAsia" w:ascii="宋体" w:hAnsi="宋体" w:eastAsia="仿宋_GB2312" w:cs="仿宋_GB2312"/>
          <w:bCs/>
          <w:sz w:val="32"/>
          <w:szCs w:val="28"/>
          <w:lang w:val="en-US" w:eastAsia="zh-CN"/>
        </w:rPr>
        <w:t>21</w:t>
      </w:r>
      <w:r>
        <w:rPr>
          <w:rFonts w:hint="eastAsia" w:ascii="宋体" w:hAnsi="宋体" w:eastAsia="仿宋_GB2312" w:cs="仿宋_GB2312"/>
          <w:bCs/>
          <w:sz w:val="32"/>
          <w:szCs w:val="28"/>
          <w:lang w:eastAsia="zh-CN"/>
        </w:rPr>
        <w:t>年市农村现代流通服务网络建设专项资金实施单位。</w:t>
      </w:r>
    </w:p>
    <w:p>
      <w:pPr>
        <w:keepNext w:val="0"/>
        <w:keepLines w:val="0"/>
        <w:pageBreakBefore w:val="0"/>
        <w:kinsoku/>
        <w:wordWrap/>
        <w:overflowPunct/>
        <w:topLinePunct w:val="0"/>
        <w:autoSpaceDE w:val="0"/>
        <w:bidi w:val="0"/>
        <w:spacing w:line="560" w:lineRule="exact"/>
        <w:rPr>
          <w:rFonts w:hint="eastAsia" w:ascii="宋体" w:hAnsi="宋体" w:eastAsia="仿宋_GB2312" w:cs="仿宋_GB2312"/>
          <w:sz w:val="32"/>
          <w:szCs w:val="28"/>
          <w:lang w:eastAsia="zh-CN"/>
        </w:rPr>
      </w:pPr>
      <w:r>
        <w:rPr>
          <w:rFonts w:hint="eastAsia" w:ascii="宋体" w:hAnsi="宋体" w:eastAsia="仿宋_GB2312" w:cs="仿宋_GB2312"/>
          <w:bCs/>
          <w:sz w:val="32"/>
          <w:szCs w:val="28"/>
          <w:lang w:val="en-US" w:eastAsia="zh-CN"/>
        </w:rPr>
        <w:t xml:space="preserve">    </w:t>
      </w:r>
      <w:r>
        <w:rPr>
          <w:rFonts w:hint="eastAsia" w:ascii="宋体" w:hAnsi="宋体" w:eastAsia="仿宋_GB2312" w:cs="仿宋_GB2312"/>
          <w:bCs/>
          <w:sz w:val="32"/>
          <w:szCs w:val="28"/>
          <w:lang w:eastAsia="zh-CN"/>
        </w:rPr>
        <w:t>4</w:t>
      </w:r>
      <w:r>
        <w:rPr>
          <w:rFonts w:hint="eastAsia" w:ascii="宋体" w:hAnsi="宋体" w:eastAsia="仿宋_GB2312" w:cs="仿宋_GB2312"/>
          <w:bCs/>
          <w:sz w:val="32"/>
          <w:szCs w:val="28"/>
          <w:lang w:val="en-US" w:eastAsia="zh-CN"/>
        </w:rPr>
        <w:t>.</w:t>
      </w:r>
      <w:r>
        <w:rPr>
          <w:rFonts w:hint="eastAsia" w:ascii="宋体" w:hAnsi="宋体" w:eastAsia="仿宋_GB2312" w:cs="仿宋_GB2312"/>
          <w:bCs/>
          <w:sz w:val="32"/>
          <w:szCs w:val="28"/>
          <w:lang w:eastAsia="zh-CN"/>
        </w:rPr>
        <w:t>市供销联社</w:t>
      </w:r>
      <w:r>
        <w:rPr>
          <w:rFonts w:hint="eastAsia" w:ascii="宋体" w:hAnsi="宋体" w:eastAsia="仿宋_GB2312" w:cs="仿宋_GB2312"/>
          <w:bCs/>
          <w:sz w:val="32"/>
          <w:szCs w:val="28"/>
          <w:lang w:val="en-US" w:eastAsia="zh-CN"/>
        </w:rPr>
        <w:t>党组</w:t>
      </w:r>
      <w:r>
        <w:rPr>
          <w:rFonts w:hint="eastAsia" w:ascii="宋体" w:hAnsi="宋体" w:eastAsia="仿宋_GB2312" w:cs="仿宋_GB2312"/>
          <w:bCs/>
          <w:sz w:val="32"/>
          <w:szCs w:val="28"/>
          <w:lang w:eastAsia="zh-CN"/>
        </w:rPr>
        <w:t>审定。</w:t>
      </w:r>
      <w:r>
        <w:rPr>
          <w:rFonts w:hint="eastAsia" w:ascii="宋体" w:hAnsi="宋体" w:eastAsia="仿宋_GB2312" w:cs="仿宋_GB2312"/>
          <w:bCs/>
          <w:sz w:val="32"/>
          <w:szCs w:val="28"/>
          <w:lang w:val="en-US" w:eastAsia="zh-CN"/>
        </w:rPr>
        <w:t>2021年10</w:t>
      </w:r>
      <w:r>
        <w:rPr>
          <w:rFonts w:hint="eastAsia" w:ascii="宋体" w:hAnsi="宋体" w:eastAsia="仿宋_GB2312" w:cs="仿宋_GB2312"/>
          <w:bCs/>
          <w:sz w:val="32"/>
          <w:szCs w:val="28"/>
          <w:lang w:eastAsia="zh-CN"/>
        </w:rPr>
        <w:t>月</w:t>
      </w:r>
      <w:r>
        <w:rPr>
          <w:rFonts w:hint="eastAsia" w:ascii="宋体" w:hAnsi="宋体" w:eastAsia="仿宋_GB2312" w:cs="仿宋_GB2312"/>
          <w:bCs/>
          <w:sz w:val="32"/>
          <w:szCs w:val="28"/>
          <w:lang w:val="en-US" w:eastAsia="zh-CN"/>
        </w:rPr>
        <w:t>19</w:t>
      </w:r>
      <w:r>
        <w:rPr>
          <w:rFonts w:hint="eastAsia" w:ascii="宋体" w:hAnsi="宋体" w:eastAsia="仿宋_GB2312" w:cs="仿宋_GB2312"/>
          <w:bCs/>
          <w:sz w:val="32"/>
          <w:szCs w:val="28"/>
          <w:lang w:val="en" w:eastAsia="zh-CN"/>
        </w:rPr>
        <w:t>日</w:t>
      </w:r>
      <w:r>
        <w:rPr>
          <w:rFonts w:hint="eastAsia" w:ascii="宋体" w:hAnsi="宋体" w:eastAsia="仿宋_GB2312" w:cs="仿宋_GB2312"/>
          <w:bCs/>
          <w:sz w:val="32"/>
          <w:szCs w:val="28"/>
          <w:lang w:eastAsia="zh-CN"/>
        </w:rPr>
        <w:t>，市供销联社召开党组会，专门研究了农村现代流通服务网络建设资金项目评定事宜，审定了基层社项目名单，并报市人民政府请求拨付资金予以补助。</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3</w:t>
      </w:r>
      <w:r>
        <w:rPr>
          <w:rFonts w:hint="eastAsia" w:ascii="宋体" w:hAnsi="宋体" w:eastAsia="仿宋_GB2312" w:cs="仿宋_GB2312"/>
          <w:sz w:val="32"/>
          <w:szCs w:val="28"/>
          <w:lang w:eastAsia="zh-CN"/>
        </w:rPr>
        <w:t>）资金投入及使用情况</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bCs/>
          <w:sz w:val="32"/>
          <w:szCs w:val="28"/>
          <w:lang w:eastAsia="zh-CN"/>
        </w:rPr>
      </w:pPr>
      <w:r>
        <w:rPr>
          <w:rFonts w:ascii="宋体" w:hAnsi="宋体" w:eastAsia="仿宋_GB2312" w:cs="仿宋_GB2312"/>
          <w:bCs/>
          <w:sz w:val="32"/>
          <w:szCs w:val="28"/>
          <w:lang w:eastAsia="zh-CN"/>
        </w:rPr>
        <w:t>20</w:t>
      </w:r>
      <w:r>
        <w:rPr>
          <w:rFonts w:hint="eastAsia" w:ascii="宋体" w:hAnsi="宋体" w:eastAsia="仿宋_GB2312" w:cs="仿宋_GB2312"/>
          <w:bCs/>
          <w:sz w:val="32"/>
          <w:szCs w:val="28"/>
          <w:lang w:val="en-US" w:eastAsia="zh-CN"/>
        </w:rPr>
        <w:t>21</w:t>
      </w:r>
      <w:r>
        <w:rPr>
          <w:rFonts w:hint="eastAsia" w:ascii="宋体" w:hAnsi="宋体" w:eastAsia="仿宋_GB2312" w:cs="仿宋_GB2312"/>
          <w:bCs/>
          <w:sz w:val="32"/>
          <w:szCs w:val="28"/>
          <w:lang w:eastAsia="zh-CN"/>
        </w:rPr>
        <w:t>年，市财政预算安排了</w:t>
      </w:r>
      <w:r>
        <w:rPr>
          <w:rFonts w:ascii="宋体" w:hAnsi="宋体" w:eastAsia="仿宋_GB2312" w:cs="仿宋_GB2312"/>
          <w:bCs/>
          <w:sz w:val="32"/>
          <w:szCs w:val="28"/>
          <w:lang w:eastAsia="zh-CN"/>
        </w:rPr>
        <w:t>20</w:t>
      </w:r>
      <w:r>
        <w:rPr>
          <w:rFonts w:hint="eastAsia" w:ascii="宋体" w:hAnsi="宋体" w:eastAsia="仿宋_GB2312" w:cs="仿宋_GB2312"/>
          <w:bCs/>
          <w:sz w:val="32"/>
          <w:szCs w:val="28"/>
          <w:lang w:val="en-US" w:eastAsia="zh-CN"/>
        </w:rPr>
        <w:t>21</w:t>
      </w:r>
      <w:r>
        <w:rPr>
          <w:rFonts w:hint="eastAsia" w:ascii="宋体" w:hAnsi="宋体" w:eastAsia="仿宋_GB2312" w:cs="仿宋_GB2312"/>
          <w:bCs/>
          <w:sz w:val="32"/>
          <w:szCs w:val="28"/>
          <w:lang w:eastAsia="zh-CN"/>
        </w:rPr>
        <w:t>年度农村现代流通服务网络建设项目资金</w:t>
      </w:r>
      <w:r>
        <w:rPr>
          <w:rFonts w:hint="eastAsia" w:ascii="宋体" w:hAnsi="宋体" w:eastAsia="仿宋_GB2312" w:cs="仿宋_GB2312"/>
          <w:bCs/>
          <w:sz w:val="32"/>
          <w:szCs w:val="28"/>
          <w:lang w:val="en-US" w:eastAsia="zh-CN"/>
        </w:rPr>
        <w:t>480</w:t>
      </w:r>
      <w:r>
        <w:rPr>
          <w:rFonts w:hint="eastAsia" w:ascii="宋体" w:hAnsi="宋体" w:eastAsia="仿宋_GB2312" w:cs="仿宋_GB2312"/>
          <w:bCs/>
          <w:sz w:val="32"/>
          <w:szCs w:val="28"/>
          <w:lang w:eastAsia="zh-CN"/>
        </w:rPr>
        <w:t>万元，已使用</w:t>
      </w:r>
      <w:r>
        <w:rPr>
          <w:rFonts w:hint="eastAsia" w:ascii="宋体" w:hAnsi="宋体" w:eastAsia="仿宋_GB2312" w:cs="仿宋_GB2312"/>
          <w:bCs/>
          <w:sz w:val="32"/>
          <w:szCs w:val="28"/>
          <w:lang w:val="en-US" w:eastAsia="zh-CN"/>
        </w:rPr>
        <w:t>205万元</w:t>
      </w:r>
      <w:r>
        <w:rPr>
          <w:rFonts w:hint="eastAsia" w:ascii="宋体" w:hAnsi="宋体" w:eastAsia="仿宋_GB2312" w:cs="仿宋_GB2312"/>
          <w:bCs/>
          <w:sz w:val="32"/>
          <w:szCs w:val="28"/>
          <w:lang w:eastAsia="zh-CN"/>
        </w:rPr>
        <w:t>，具体使用明细如下：</w:t>
      </w:r>
      <w:bookmarkStart w:id="20" w:name="_Toc19517"/>
      <w:bookmarkStart w:id="21" w:name="_Toc727"/>
      <w:bookmarkStart w:id="22" w:name="_Toc21621"/>
    </w:p>
    <w:p>
      <w:pPr>
        <w:pStyle w:val="3"/>
        <w:keepNext w:val="0"/>
        <w:keepLines w:val="0"/>
        <w:pageBreakBefore w:val="0"/>
        <w:kinsoku/>
        <w:wordWrap/>
        <w:overflowPunct/>
        <w:topLinePunct w:val="0"/>
        <w:bidi w:val="0"/>
        <w:spacing w:line="560" w:lineRule="exact"/>
        <w:jc w:val="center"/>
        <w:rPr>
          <w:rFonts w:hint="eastAsia" w:ascii="宋体" w:hAnsi="宋体" w:eastAsia="仿宋_GB2312" w:cs="仿宋_GB2312"/>
          <w:bCs/>
          <w:sz w:val="32"/>
          <w:szCs w:val="28"/>
          <w:lang w:eastAsia="zh-CN"/>
        </w:rPr>
      </w:pPr>
      <w:r>
        <w:rPr>
          <w:rFonts w:ascii="宋体" w:hAnsi="宋体" w:eastAsia="仿宋_GB2312" w:cs="仿宋_GB2312"/>
          <w:bCs/>
          <w:sz w:val="32"/>
          <w:szCs w:val="28"/>
          <w:lang w:eastAsia="zh-CN"/>
        </w:rPr>
        <w:t>20</w:t>
      </w:r>
      <w:r>
        <w:rPr>
          <w:rFonts w:hint="eastAsia" w:ascii="宋体" w:hAnsi="宋体" w:eastAsia="仿宋_GB2312" w:cs="仿宋_GB2312"/>
          <w:bCs/>
          <w:sz w:val="32"/>
          <w:szCs w:val="28"/>
          <w:lang w:val="en-US" w:eastAsia="zh-CN"/>
        </w:rPr>
        <w:t>21</w:t>
      </w:r>
      <w:r>
        <w:rPr>
          <w:rFonts w:hint="eastAsia" w:ascii="宋体" w:hAnsi="宋体" w:eastAsia="仿宋_GB2312" w:cs="仿宋_GB2312"/>
          <w:bCs/>
          <w:sz w:val="32"/>
          <w:szCs w:val="28"/>
          <w:lang w:eastAsia="zh-CN"/>
        </w:rPr>
        <w:t>年度农村现代流通服务网络建设项目资金安排一览表</w:t>
      </w:r>
    </w:p>
    <w:p>
      <w:pPr>
        <w:pStyle w:val="3"/>
        <w:keepNext w:val="0"/>
        <w:keepLines w:val="0"/>
        <w:pageBreakBefore w:val="0"/>
        <w:kinsoku/>
        <w:wordWrap/>
        <w:overflowPunct/>
        <w:topLinePunct w:val="0"/>
        <w:bidi w:val="0"/>
        <w:spacing w:line="560" w:lineRule="exact"/>
        <w:jc w:val="center"/>
        <w:rPr>
          <w:rFonts w:ascii="宋体" w:hAnsi="宋体" w:eastAsia="仿宋_GB2312"/>
          <w:sz w:val="32"/>
          <w:szCs w:val="28"/>
          <w:lang w:eastAsia="zh-CN"/>
        </w:rPr>
      </w:pPr>
      <w:r>
        <w:rPr>
          <w:rFonts w:hint="eastAsia" w:ascii="宋体" w:hAnsi="宋体" w:eastAsia="仿宋_GB2312" w:cs="仿宋_GB2312"/>
          <w:bCs/>
          <w:sz w:val="32"/>
          <w:szCs w:val="28"/>
          <w:lang w:eastAsia="zh-CN"/>
        </w:rPr>
        <w:t>（</w:t>
      </w:r>
      <w:r>
        <w:rPr>
          <w:rFonts w:hint="eastAsia" w:ascii="宋体" w:hAnsi="宋体" w:eastAsia="仿宋_GB2312"/>
          <w:sz w:val="32"/>
          <w:szCs w:val="28"/>
          <w:lang w:eastAsia="zh-CN"/>
        </w:rPr>
        <w:t>单位：万元</w:t>
      </w:r>
      <w:r>
        <w:rPr>
          <w:rFonts w:hint="eastAsia" w:ascii="宋体" w:hAnsi="宋体" w:eastAsia="仿宋_GB2312" w:cs="仿宋_GB2312"/>
          <w:bCs/>
          <w:sz w:val="32"/>
          <w:szCs w:val="28"/>
          <w:lang w:eastAsia="zh-CN"/>
        </w:rPr>
        <w:t>）</w:t>
      </w:r>
    </w:p>
    <w:tbl>
      <w:tblPr>
        <w:tblStyle w:val="7"/>
        <w:tblW w:w="94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6228"/>
        <w:gridCol w:w="1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417" w:type="dxa"/>
          </w:tcPr>
          <w:p>
            <w:pPr>
              <w:keepNext w:val="0"/>
              <w:keepLines w:val="0"/>
              <w:pageBreakBefore w:val="0"/>
              <w:widowControl w:val="0"/>
              <w:kinsoku/>
              <w:wordWrap/>
              <w:overflowPunct/>
              <w:topLinePunct w:val="0"/>
              <w:bidi w:val="0"/>
              <w:spacing w:line="560" w:lineRule="exact"/>
              <w:jc w:val="center"/>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序号</w:t>
            </w:r>
          </w:p>
        </w:tc>
        <w:tc>
          <w:tcPr>
            <w:tcW w:w="6228" w:type="dxa"/>
          </w:tcPr>
          <w:p>
            <w:pPr>
              <w:keepNext w:val="0"/>
              <w:keepLines w:val="0"/>
              <w:pageBreakBefore w:val="0"/>
              <w:widowControl w:val="0"/>
              <w:kinsoku/>
              <w:wordWrap/>
              <w:overflowPunct/>
              <w:topLinePunct w:val="0"/>
              <w:bidi w:val="0"/>
              <w:spacing w:line="560" w:lineRule="exact"/>
              <w:jc w:val="center"/>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单位</w:t>
            </w:r>
          </w:p>
        </w:tc>
        <w:tc>
          <w:tcPr>
            <w:tcW w:w="1854" w:type="dxa"/>
          </w:tcPr>
          <w:p>
            <w:pPr>
              <w:keepNext w:val="0"/>
              <w:keepLines w:val="0"/>
              <w:pageBreakBefore w:val="0"/>
              <w:widowControl w:val="0"/>
              <w:kinsoku/>
              <w:wordWrap/>
              <w:overflowPunct/>
              <w:topLinePunct w:val="0"/>
              <w:bidi w:val="0"/>
              <w:spacing w:line="560" w:lineRule="exact"/>
              <w:jc w:val="center"/>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417" w:type="dxa"/>
            <w:vAlign w:val="top"/>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1</w:t>
            </w:r>
          </w:p>
        </w:tc>
        <w:tc>
          <w:tcPr>
            <w:tcW w:w="6228"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赣州市南康区东山供销合作社</w:t>
            </w:r>
          </w:p>
        </w:tc>
        <w:tc>
          <w:tcPr>
            <w:tcW w:w="1854"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417" w:type="dxa"/>
            <w:vAlign w:val="top"/>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2</w:t>
            </w:r>
          </w:p>
        </w:tc>
        <w:tc>
          <w:tcPr>
            <w:tcW w:w="6228"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信丰县安西供销合作社</w:t>
            </w:r>
          </w:p>
        </w:tc>
        <w:tc>
          <w:tcPr>
            <w:tcW w:w="1854"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417" w:type="dxa"/>
            <w:vAlign w:val="top"/>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3</w:t>
            </w:r>
          </w:p>
        </w:tc>
        <w:tc>
          <w:tcPr>
            <w:tcW w:w="6228"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信丰县大阿供销合作社</w:t>
            </w:r>
          </w:p>
        </w:tc>
        <w:tc>
          <w:tcPr>
            <w:tcW w:w="1854"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417" w:type="dxa"/>
            <w:vAlign w:val="top"/>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4</w:t>
            </w:r>
          </w:p>
        </w:tc>
        <w:tc>
          <w:tcPr>
            <w:tcW w:w="6228"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大余县河裕供销社</w:t>
            </w:r>
          </w:p>
        </w:tc>
        <w:tc>
          <w:tcPr>
            <w:tcW w:w="1854"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417" w:type="dxa"/>
            <w:vAlign w:val="top"/>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5</w:t>
            </w:r>
          </w:p>
        </w:tc>
        <w:tc>
          <w:tcPr>
            <w:tcW w:w="6228"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大余县黄隆供销社</w:t>
            </w:r>
          </w:p>
        </w:tc>
        <w:tc>
          <w:tcPr>
            <w:tcW w:w="1854"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417" w:type="dxa"/>
            <w:vAlign w:val="top"/>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6</w:t>
            </w:r>
          </w:p>
        </w:tc>
        <w:tc>
          <w:tcPr>
            <w:tcW w:w="6228"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龙南县南亨供销合作社</w:t>
            </w:r>
          </w:p>
        </w:tc>
        <w:tc>
          <w:tcPr>
            <w:tcW w:w="1854"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417" w:type="dxa"/>
            <w:vAlign w:val="top"/>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7</w:t>
            </w:r>
          </w:p>
        </w:tc>
        <w:tc>
          <w:tcPr>
            <w:tcW w:w="6228"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全南县大吉山供销合作社</w:t>
            </w:r>
          </w:p>
        </w:tc>
        <w:tc>
          <w:tcPr>
            <w:tcW w:w="1854" w:type="dxa"/>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417" w:type="dxa"/>
          </w:tcPr>
          <w:p>
            <w:pPr>
              <w:keepNext w:val="0"/>
              <w:keepLines w:val="0"/>
              <w:pageBreakBefore w:val="0"/>
              <w:widowControl/>
              <w:suppressLineNumbers w:val="0"/>
              <w:kinsoku/>
              <w:wordWrap/>
              <w:overflowPunct/>
              <w:topLinePunct w:val="0"/>
              <w:bidi w:val="0"/>
              <w:spacing w:line="560" w:lineRule="exact"/>
              <w:jc w:val="center"/>
              <w:textAlignment w:val="center"/>
              <w:rPr>
                <w:rFonts w:hint="default"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8</w:t>
            </w:r>
          </w:p>
        </w:tc>
        <w:tc>
          <w:tcPr>
            <w:tcW w:w="6228" w:type="dxa"/>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工作经费</w:t>
            </w:r>
          </w:p>
        </w:tc>
        <w:tc>
          <w:tcPr>
            <w:tcW w:w="1854" w:type="dxa"/>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1417" w:type="dxa"/>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合计</w:t>
            </w:r>
          </w:p>
        </w:tc>
        <w:tc>
          <w:tcPr>
            <w:tcW w:w="6228" w:type="dxa"/>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宋体" w:hAnsi="宋体" w:eastAsia="仿宋_GB2312" w:cs="仿宋_GB2312"/>
                <w:i w:val="0"/>
                <w:color w:val="000000"/>
                <w:kern w:val="0"/>
                <w:sz w:val="32"/>
                <w:szCs w:val="32"/>
                <w:u w:val="none"/>
                <w:lang w:val="en-US" w:eastAsia="zh-CN" w:bidi="ar"/>
              </w:rPr>
            </w:pPr>
          </w:p>
        </w:tc>
        <w:tc>
          <w:tcPr>
            <w:tcW w:w="1854" w:type="dxa"/>
          </w:tcPr>
          <w:p>
            <w:pPr>
              <w:keepNext w:val="0"/>
              <w:keepLines w:val="0"/>
              <w:pageBreakBefore w:val="0"/>
              <w:widowControl/>
              <w:suppressLineNumbers w:val="0"/>
              <w:kinsoku/>
              <w:wordWrap/>
              <w:overflowPunct/>
              <w:topLinePunct w:val="0"/>
              <w:bidi w:val="0"/>
              <w:spacing w:line="560" w:lineRule="exact"/>
              <w:jc w:val="center"/>
              <w:textAlignment w:val="center"/>
              <w:rPr>
                <w:rFonts w:hint="default" w:ascii="宋体" w:hAnsi="宋体" w:eastAsia="仿宋_GB2312" w:cs="仿宋_GB2312"/>
                <w:i w:val="0"/>
                <w:color w:val="000000"/>
                <w:kern w:val="0"/>
                <w:sz w:val="32"/>
                <w:szCs w:val="32"/>
                <w:u w:val="none"/>
                <w:lang w:val="en-US" w:eastAsia="zh-CN" w:bidi="ar"/>
              </w:rPr>
            </w:pPr>
            <w:r>
              <w:rPr>
                <w:rFonts w:hint="eastAsia" w:ascii="宋体" w:hAnsi="宋体" w:eastAsia="仿宋_GB2312" w:cs="仿宋_GB2312"/>
                <w:i w:val="0"/>
                <w:color w:val="000000"/>
                <w:kern w:val="0"/>
                <w:sz w:val="32"/>
                <w:szCs w:val="32"/>
                <w:u w:val="none"/>
                <w:lang w:val="en-US" w:eastAsia="zh-CN" w:bidi="ar"/>
              </w:rPr>
              <w:t>205</w:t>
            </w:r>
          </w:p>
        </w:tc>
      </w:tr>
      <w:bookmarkEnd w:id="20"/>
      <w:bookmarkEnd w:id="21"/>
      <w:bookmarkEnd w:id="22"/>
    </w:tbl>
    <w:p>
      <w:pPr>
        <w:keepNext w:val="0"/>
        <w:keepLines w:val="0"/>
        <w:pageBreakBefore w:val="0"/>
        <w:kinsoku/>
        <w:wordWrap/>
        <w:overflowPunct/>
        <w:topLinePunct w:val="0"/>
        <w:bidi w:val="0"/>
        <w:spacing w:line="560" w:lineRule="exact"/>
        <w:ind w:firstLine="643" w:firstLineChars="200"/>
        <w:rPr>
          <w:rFonts w:hint="eastAsia" w:ascii="楷体_GB2312" w:hAnsi="楷体_GB2312" w:eastAsia="楷体_GB2312" w:cs="楷体_GB2312"/>
          <w:b/>
          <w:bCs/>
          <w:sz w:val="32"/>
          <w:szCs w:val="28"/>
          <w:lang w:eastAsia="zh-CN"/>
        </w:rPr>
      </w:pPr>
      <w:bookmarkStart w:id="23" w:name="_Toc26486"/>
      <w:bookmarkStart w:id="24" w:name="_Toc19208"/>
      <w:bookmarkStart w:id="25" w:name="_Toc26641"/>
      <w:r>
        <w:rPr>
          <w:rFonts w:hint="eastAsia" w:ascii="楷体_GB2312" w:hAnsi="楷体_GB2312" w:eastAsia="楷体_GB2312" w:cs="楷体_GB2312"/>
          <w:b/>
          <w:bCs/>
          <w:sz w:val="32"/>
          <w:szCs w:val="28"/>
          <w:lang w:eastAsia="zh-CN"/>
        </w:rPr>
        <w:t>（二）项目绩效目标</w:t>
      </w:r>
      <w:bookmarkEnd w:id="23"/>
      <w:bookmarkEnd w:id="24"/>
      <w:bookmarkEnd w:id="25"/>
    </w:p>
    <w:p>
      <w:pPr>
        <w:keepNext w:val="0"/>
        <w:keepLines w:val="0"/>
        <w:pageBreakBefore w:val="0"/>
        <w:kinsoku/>
        <w:wordWrap/>
        <w:overflowPunct/>
        <w:topLinePunct w:val="0"/>
        <w:bidi w:val="0"/>
        <w:spacing w:line="560" w:lineRule="exact"/>
        <w:ind w:firstLine="640" w:firstLineChars="200"/>
        <w:rPr>
          <w:rFonts w:hint="default" w:ascii="宋体" w:hAnsi="宋体" w:eastAsia="仿宋_GB2312" w:cs="仿宋_GB2312"/>
          <w:color w:val="000000"/>
          <w:sz w:val="32"/>
          <w:szCs w:val="28"/>
          <w:lang w:val="en" w:eastAsia="zh-CN"/>
        </w:rPr>
      </w:pPr>
      <w:bookmarkStart w:id="26" w:name="_Toc15634"/>
      <w:bookmarkStart w:id="27" w:name="_Toc28994"/>
      <w:bookmarkStart w:id="28" w:name="_Toc28477"/>
      <w:bookmarkStart w:id="29" w:name="_Toc401129275"/>
      <w:bookmarkStart w:id="30" w:name="_Toc15780"/>
      <w:r>
        <w:rPr>
          <w:rFonts w:hint="eastAsia" w:ascii="宋体" w:hAnsi="宋体" w:eastAsia="仿宋_GB2312" w:cs="仿宋_GB2312"/>
          <w:color w:val="000000"/>
          <w:sz w:val="32"/>
          <w:szCs w:val="28"/>
          <w:lang w:val="en" w:eastAsia="zh-CN"/>
        </w:rPr>
        <w:t>总体目标：恢复重建与改造升级一批基层社，以恢复重建和升级改造供销合作社基层组织体系为目标，把基层供销社建设成直接面向农民的综合性经营服务组织，打造成为农业社会化服务体系的重要组成部分，成为服务农民生产生活的生力军和综合平台，为推进乡村振兴发挥更大作用，提升为农服务的水平，实现基层社的高质量发展。</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bCs/>
          <w:sz w:val="32"/>
          <w:szCs w:val="28"/>
          <w:lang w:eastAsia="zh-CN"/>
        </w:rPr>
      </w:pPr>
      <w:r>
        <w:rPr>
          <w:rFonts w:hint="eastAsia" w:ascii="宋体" w:hAnsi="宋体" w:eastAsia="仿宋_GB2312" w:cs="仿宋_GB2312"/>
          <w:color w:val="000000"/>
          <w:sz w:val="32"/>
          <w:szCs w:val="28"/>
          <w:lang w:val="en-US" w:eastAsia="zh-CN"/>
        </w:rPr>
        <w:t>阶段性目标：2021</w:t>
      </w:r>
      <w:r>
        <w:rPr>
          <w:rFonts w:hint="eastAsia" w:ascii="宋体" w:hAnsi="宋体" w:eastAsia="仿宋_GB2312" w:cs="仿宋_GB2312"/>
          <w:color w:val="000000"/>
          <w:sz w:val="32"/>
          <w:szCs w:val="28"/>
          <w:lang w:eastAsia="zh-CN"/>
        </w:rPr>
        <w:t>年，全市新建或改造</w:t>
      </w:r>
      <w:r>
        <w:rPr>
          <w:rFonts w:hint="eastAsia" w:ascii="宋体" w:hAnsi="宋体" w:eastAsia="仿宋_GB2312" w:cs="仿宋_GB2312"/>
          <w:color w:val="000000"/>
          <w:sz w:val="32"/>
          <w:szCs w:val="28"/>
          <w:lang w:val="en-US" w:eastAsia="zh-CN"/>
        </w:rPr>
        <w:t>10</w:t>
      </w:r>
      <w:r>
        <w:rPr>
          <w:rFonts w:hint="eastAsia" w:ascii="宋体" w:hAnsi="宋体" w:eastAsia="仿宋_GB2312" w:cs="仿宋_GB2312"/>
          <w:color w:val="000000"/>
          <w:sz w:val="32"/>
          <w:szCs w:val="28"/>
          <w:lang w:eastAsia="zh-CN"/>
        </w:rPr>
        <w:t>个以上综合型示范性基层供销合作社，拉动社会增加投资，健全供销合作社为农服务网络，提升供销合作社为农服务功能。</w:t>
      </w:r>
    </w:p>
    <w:p>
      <w:pPr>
        <w:pStyle w:val="2"/>
        <w:keepNext w:val="0"/>
        <w:keepLines w:val="0"/>
        <w:pageBreakBefore w:val="0"/>
        <w:kinsoku/>
        <w:wordWrap/>
        <w:overflowPunct/>
        <w:topLinePunct w:val="0"/>
        <w:bidi w:val="0"/>
        <w:spacing w:line="560" w:lineRule="exact"/>
        <w:ind w:firstLine="640" w:firstLineChars="200"/>
        <w:rPr>
          <w:rFonts w:hint="eastAsia" w:ascii="黑体" w:hAnsi="黑体" w:eastAsia="黑体" w:cs="黑体"/>
          <w:b w:val="0"/>
          <w:bCs/>
          <w:sz w:val="32"/>
          <w:szCs w:val="28"/>
          <w:lang w:eastAsia="zh-CN"/>
        </w:rPr>
      </w:pPr>
      <w:r>
        <w:rPr>
          <w:rFonts w:hint="eastAsia" w:ascii="黑体" w:hAnsi="黑体" w:eastAsia="黑体" w:cs="黑体"/>
          <w:b w:val="0"/>
          <w:bCs/>
          <w:sz w:val="32"/>
          <w:szCs w:val="28"/>
          <w:lang w:eastAsia="zh-CN"/>
        </w:rPr>
        <w:t>二、绩效评价工作开展情况</w:t>
      </w:r>
      <w:bookmarkEnd w:id="26"/>
      <w:bookmarkEnd w:id="27"/>
      <w:bookmarkEnd w:id="28"/>
      <w:bookmarkEnd w:id="29"/>
      <w:bookmarkEnd w:id="30"/>
    </w:p>
    <w:p>
      <w:pPr>
        <w:pStyle w:val="3"/>
        <w:keepNext w:val="0"/>
        <w:keepLines w:val="0"/>
        <w:pageBreakBefore w:val="0"/>
        <w:kinsoku/>
        <w:wordWrap/>
        <w:overflowPunct/>
        <w:topLinePunct w:val="0"/>
        <w:bidi w:val="0"/>
        <w:spacing w:line="560" w:lineRule="exact"/>
        <w:ind w:firstLine="643" w:firstLineChars="200"/>
        <w:rPr>
          <w:rFonts w:hint="eastAsia" w:ascii="楷体_GB2312" w:hAnsi="楷体_GB2312" w:eastAsia="楷体_GB2312" w:cs="楷体_GB2312"/>
          <w:b/>
          <w:bCs w:val="0"/>
          <w:sz w:val="32"/>
          <w:szCs w:val="28"/>
          <w:lang w:eastAsia="zh-CN"/>
        </w:rPr>
      </w:pPr>
      <w:bookmarkStart w:id="31" w:name="_Toc29491"/>
      <w:bookmarkStart w:id="32" w:name="_Toc401129276"/>
      <w:bookmarkStart w:id="33" w:name="_Toc28838"/>
      <w:bookmarkStart w:id="34" w:name="_Toc11875"/>
      <w:bookmarkStart w:id="35" w:name="_Toc12426"/>
      <w:r>
        <w:rPr>
          <w:rFonts w:hint="eastAsia" w:ascii="楷体_GB2312" w:hAnsi="楷体_GB2312" w:eastAsia="楷体_GB2312" w:cs="楷体_GB2312"/>
          <w:b/>
          <w:bCs w:val="0"/>
          <w:sz w:val="32"/>
          <w:szCs w:val="28"/>
          <w:lang w:eastAsia="zh-CN"/>
        </w:rPr>
        <w:t>（一）绩效评价目的</w:t>
      </w:r>
      <w:bookmarkEnd w:id="31"/>
      <w:bookmarkEnd w:id="32"/>
      <w:bookmarkEnd w:id="33"/>
      <w:bookmarkEnd w:id="34"/>
      <w:bookmarkEnd w:id="35"/>
      <w:r>
        <w:rPr>
          <w:rFonts w:hint="eastAsia" w:ascii="楷体_GB2312" w:hAnsi="楷体_GB2312" w:eastAsia="楷体_GB2312" w:cs="楷体_GB2312"/>
          <w:b/>
          <w:bCs w:val="0"/>
          <w:sz w:val="32"/>
          <w:szCs w:val="28"/>
          <w:lang w:eastAsia="zh-CN"/>
        </w:rPr>
        <w:t>、对象和范围</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根据财政绩效评价的要求和项目实际情况，本次绩效评价的目的主要有：</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ascii="宋体" w:hAnsi="宋体" w:eastAsia="仿宋_GB2312" w:cs="仿宋_GB2312"/>
          <w:sz w:val="32"/>
          <w:szCs w:val="28"/>
          <w:lang w:eastAsia="zh-CN"/>
        </w:rPr>
        <w:t>1.</w:t>
      </w:r>
      <w:r>
        <w:rPr>
          <w:rFonts w:hint="eastAsia" w:ascii="宋体" w:hAnsi="宋体" w:eastAsia="仿宋_GB2312" w:cs="仿宋_GB2312"/>
          <w:sz w:val="32"/>
          <w:szCs w:val="28"/>
          <w:lang w:eastAsia="zh-CN"/>
        </w:rPr>
        <w:t>掌握赣州市农村现代流通服务网络建设资金补助项目的资金申请拨付以及使用情况；</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ascii="宋体" w:hAnsi="宋体" w:eastAsia="仿宋_GB2312" w:cs="仿宋_GB2312"/>
          <w:sz w:val="32"/>
          <w:szCs w:val="28"/>
          <w:lang w:eastAsia="zh-CN"/>
        </w:rPr>
        <w:t>2.</w:t>
      </w:r>
      <w:r>
        <w:rPr>
          <w:rFonts w:hint="eastAsia" w:ascii="宋体" w:hAnsi="宋体" w:eastAsia="仿宋_GB2312" w:cs="仿宋_GB2312"/>
          <w:sz w:val="32"/>
          <w:szCs w:val="28"/>
          <w:lang w:eastAsia="zh-CN"/>
        </w:rPr>
        <w:t>了解赣州市农村现代流通服务网络建设资金项目的产出与效果；</w:t>
      </w:r>
    </w:p>
    <w:p>
      <w:pPr>
        <w:keepNext w:val="0"/>
        <w:keepLines w:val="0"/>
        <w:pageBreakBefore w:val="0"/>
        <w:kinsoku/>
        <w:wordWrap/>
        <w:overflowPunct/>
        <w:topLinePunct w:val="0"/>
        <w:bidi w:val="0"/>
        <w:spacing w:line="560" w:lineRule="exact"/>
        <w:ind w:firstLine="640" w:firstLineChars="200"/>
        <w:rPr>
          <w:rFonts w:hint="eastAsia" w:ascii="宋体" w:hAnsi="宋体" w:eastAsia="仿宋_GB2312" w:cs="仿宋_GB2312"/>
          <w:sz w:val="32"/>
          <w:szCs w:val="28"/>
          <w:lang w:eastAsia="zh-CN"/>
        </w:rPr>
      </w:pPr>
      <w:r>
        <w:rPr>
          <w:rFonts w:ascii="宋体" w:hAnsi="宋体" w:eastAsia="仿宋_GB2312" w:cs="仿宋_GB2312"/>
          <w:sz w:val="32"/>
          <w:szCs w:val="28"/>
          <w:lang w:eastAsia="zh-CN"/>
        </w:rPr>
        <w:t>3.</w:t>
      </w:r>
      <w:r>
        <w:rPr>
          <w:rFonts w:hint="eastAsia" w:ascii="宋体" w:hAnsi="宋体" w:eastAsia="仿宋_GB2312" w:cs="仿宋_GB2312"/>
          <w:sz w:val="32"/>
          <w:szCs w:val="28"/>
          <w:lang w:eastAsia="zh-CN"/>
        </w:rPr>
        <w:t>发现项目经费使用及项目实施中存在的不足和问题，并提出有针对性、可操作的解决对策。</w:t>
      </w:r>
    </w:p>
    <w:p>
      <w:pPr>
        <w:keepNext w:val="0"/>
        <w:keepLines w:val="0"/>
        <w:pageBreakBefore w:val="0"/>
        <w:kinsoku/>
        <w:wordWrap/>
        <w:overflowPunct/>
        <w:topLinePunct w:val="0"/>
        <w:bidi w:val="0"/>
        <w:spacing w:line="560" w:lineRule="exact"/>
        <w:rPr>
          <w:rFonts w:hint="default" w:ascii="宋体" w:hAnsi="宋体" w:eastAsia="仿宋_GB2312" w:cs="仿宋_GB2312"/>
          <w:sz w:val="32"/>
          <w:szCs w:val="28"/>
          <w:lang w:val="en-US" w:eastAsia="zh-CN"/>
        </w:rPr>
      </w:pPr>
      <w:r>
        <w:rPr>
          <w:rFonts w:hint="eastAsia" w:ascii="宋体" w:hAnsi="宋体" w:eastAsia="仿宋_GB2312" w:cs="仿宋_GB2312"/>
          <w:sz w:val="32"/>
          <w:szCs w:val="28"/>
          <w:lang w:val="en-US" w:eastAsia="zh-CN"/>
        </w:rPr>
        <w:t xml:space="preserve">    对象和范围：</w:t>
      </w:r>
      <w:r>
        <w:rPr>
          <w:rFonts w:hint="eastAsia" w:ascii="宋体" w:hAnsi="宋体" w:eastAsia="仿宋_GB2312" w:cs="仿宋_GB2312"/>
          <w:b w:val="0"/>
          <w:bCs/>
          <w:sz w:val="32"/>
          <w:szCs w:val="28"/>
          <w:lang w:val="en-US" w:eastAsia="zh-CN"/>
        </w:rPr>
        <w:t>7</w:t>
      </w:r>
      <w:r>
        <w:rPr>
          <w:rFonts w:hint="eastAsia" w:ascii="宋体" w:hAnsi="宋体" w:eastAsia="仿宋_GB2312" w:cs="仿宋_GB2312"/>
          <w:b w:val="0"/>
          <w:bCs/>
          <w:sz w:val="32"/>
          <w:szCs w:val="28"/>
          <w:lang w:eastAsia="zh-CN"/>
        </w:rPr>
        <w:t>个获得</w:t>
      </w:r>
      <w:r>
        <w:rPr>
          <w:rFonts w:hint="eastAsia" w:ascii="宋体" w:hAnsi="宋体" w:eastAsia="仿宋_GB2312" w:cs="仿宋_GB2312"/>
          <w:b w:val="0"/>
          <w:bCs/>
          <w:sz w:val="32"/>
          <w:szCs w:val="28"/>
          <w:lang w:val="en-US" w:eastAsia="zh-CN"/>
        </w:rPr>
        <w:t>2021年现代流通服务网络建设资金补助的</w:t>
      </w:r>
      <w:r>
        <w:rPr>
          <w:rFonts w:hint="eastAsia" w:ascii="宋体" w:hAnsi="宋体" w:eastAsia="仿宋_GB2312" w:cs="仿宋_GB2312"/>
          <w:b w:val="0"/>
          <w:bCs/>
          <w:sz w:val="32"/>
          <w:szCs w:val="28"/>
          <w:lang w:eastAsia="zh-CN"/>
        </w:rPr>
        <w:t>基层供销社。</w:t>
      </w:r>
    </w:p>
    <w:p>
      <w:pPr>
        <w:pStyle w:val="3"/>
        <w:keepNext w:val="0"/>
        <w:keepLines w:val="0"/>
        <w:pageBreakBefore w:val="0"/>
        <w:kinsoku/>
        <w:wordWrap/>
        <w:overflowPunct/>
        <w:topLinePunct w:val="0"/>
        <w:bidi w:val="0"/>
        <w:spacing w:line="560" w:lineRule="exact"/>
        <w:ind w:firstLine="643" w:firstLineChars="200"/>
        <w:rPr>
          <w:rFonts w:hint="eastAsia" w:ascii="楷体_GB2312" w:hAnsi="楷体_GB2312" w:eastAsia="楷体_GB2312" w:cs="楷体_GB2312"/>
          <w:b/>
          <w:bCs w:val="0"/>
          <w:sz w:val="32"/>
          <w:szCs w:val="28"/>
          <w:lang w:eastAsia="zh-CN"/>
        </w:rPr>
      </w:pPr>
      <w:bookmarkStart w:id="36" w:name="_Toc9582"/>
      <w:bookmarkStart w:id="37" w:name="_Toc2721"/>
      <w:bookmarkStart w:id="38" w:name="_Toc1019"/>
      <w:bookmarkStart w:id="39" w:name="_Toc5293"/>
      <w:bookmarkStart w:id="40" w:name="_Toc401129278"/>
      <w:r>
        <w:rPr>
          <w:rFonts w:hint="eastAsia" w:ascii="楷体_GB2312" w:hAnsi="楷体_GB2312" w:eastAsia="楷体_GB2312" w:cs="楷体_GB2312"/>
          <w:b/>
          <w:bCs w:val="0"/>
          <w:sz w:val="32"/>
          <w:szCs w:val="28"/>
          <w:lang w:eastAsia="zh-CN"/>
        </w:rPr>
        <w:t>（二）</w:t>
      </w:r>
      <w:bookmarkEnd w:id="36"/>
      <w:bookmarkEnd w:id="37"/>
      <w:bookmarkEnd w:id="38"/>
      <w:bookmarkEnd w:id="39"/>
      <w:bookmarkEnd w:id="40"/>
      <w:bookmarkStart w:id="41" w:name="_Toc17698"/>
      <w:bookmarkStart w:id="42" w:name="_Toc10438"/>
      <w:bookmarkStart w:id="43" w:name="_Toc11885"/>
      <w:r>
        <w:rPr>
          <w:rFonts w:hint="eastAsia" w:ascii="楷体_GB2312" w:hAnsi="楷体_GB2312" w:eastAsia="楷体_GB2312" w:cs="楷体_GB2312"/>
          <w:b/>
          <w:bCs w:val="0"/>
          <w:sz w:val="32"/>
          <w:szCs w:val="28"/>
          <w:lang w:eastAsia="zh-CN"/>
        </w:rPr>
        <w:t>绩效评价原则</w:t>
      </w:r>
      <w:bookmarkEnd w:id="41"/>
      <w:bookmarkEnd w:id="42"/>
      <w:bookmarkEnd w:id="43"/>
      <w:r>
        <w:rPr>
          <w:rFonts w:hint="eastAsia" w:ascii="楷体_GB2312" w:hAnsi="楷体_GB2312" w:eastAsia="楷体_GB2312" w:cs="楷体_GB2312"/>
          <w:b/>
          <w:bCs w:val="0"/>
          <w:sz w:val="32"/>
          <w:szCs w:val="28"/>
          <w:lang w:eastAsia="zh-CN"/>
        </w:rPr>
        <w:t>、体系、方法、标准</w:t>
      </w:r>
    </w:p>
    <w:p>
      <w:pPr>
        <w:keepNext w:val="0"/>
        <w:keepLines w:val="0"/>
        <w:pageBreakBefore w:val="0"/>
        <w:kinsoku/>
        <w:wordWrap/>
        <w:overflowPunct/>
        <w:topLinePunct w:val="0"/>
        <w:bidi w:val="0"/>
        <w:spacing w:line="560" w:lineRule="exact"/>
        <w:ind w:firstLine="643" w:firstLineChars="200"/>
        <w:rPr>
          <w:rFonts w:ascii="宋体" w:hAnsi="宋体" w:eastAsia="仿宋_GB2312" w:cs="仿宋_GB2312"/>
          <w:b/>
          <w:bCs/>
          <w:sz w:val="32"/>
          <w:szCs w:val="28"/>
          <w:lang w:eastAsia="zh-CN"/>
        </w:rPr>
      </w:pPr>
      <w:r>
        <w:rPr>
          <w:rFonts w:ascii="宋体" w:hAnsi="宋体" w:eastAsia="仿宋_GB2312" w:cs="仿宋_GB2312"/>
          <w:b/>
          <w:bCs/>
          <w:sz w:val="32"/>
          <w:szCs w:val="28"/>
          <w:lang w:eastAsia="zh-CN"/>
        </w:rPr>
        <w:t>1</w:t>
      </w:r>
      <w:r>
        <w:rPr>
          <w:rFonts w:hint="eastAsia" w:ascii="宋体" w:hAnsi="宋体" w:eastAsia="仿宋_GB2312" w:cs="仿宋_GB2312"/>
          <w:b/>
          <w:bCs/>
          <w:sz w:val="32"/>
          <w:szCs w:val="28"/>
          <w:lang w:val="en-US" w:eastAsia="zh-CN"/>
        </w:rPr>
        <w:t>.</w:t>
      </w:r>
      <w:r>
        <w:rPr>
          <w:rFonts w:hint="eastAsia" w:ascii="宋体" w:hAnsi="宋体" w:eastAsia="仿宋_GB2312" w:cs="仿宋_GB2312"/>
          <w:b/>
          <w:bCs/>
          <w:sz w:val="32"/>
          <w:szCs w:val="28"/>
          <w:lang w:eastAsia="zh-CN"/>
        </w:rPr>
        <w:t>绩效评价原则</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1</w:t>
      </w:r>
      <w:r>
        <w:rPr>
          <w:rFonts w:hint="eastAsia" w:ascii="宋体" w:hAnsi="宋体" w:eastAsia="仿宋_GB2312" w:cs="仿宋_GB2312"/>
          <w:sz w:val="32"/>
          <w:szCs w:val="28"/>
          <w:lang w:eastAsia="zh-CN"/>
        </w:rPr>
        <w:t>）科学规范。绩效评价注重财政支出的经济性、效率性和有效性，严格执行规定的程序，采用定量与定性分析相结合的方法。</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2</w:t>
      </w:r>
      <w:r>
        <w:rPr>
          <w:rFonts w:hint="eastAsia" w:ascii="宋体" w:hAnsi="宋体" w:eastAsia="仿宋_GB2312" w:cs="仿宋_GB2312"/>
          <w:sz w:val="32"/>
          <w:szCs w:val="28"/>
          <w:lang w:eastAsia="zh-CN"/>
        </w:rPr>
        <w:t>）公正公开。绩效评价客观、公正，标准统一、资料可靠，依法公开并接受监督。</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3</w:t>
      </w:r>
      <w:r>
        <w:rPr>
          <w:rFonts w:hint="eastAsia" w:ascii="宋体" w:hAnsi="宋体" w:eastAsia="仿宋_GB2312" w:cs="仿宋_GB2312"/>
          <w:sz w:val="32"/>
          <w:szCs w:val="28"/>
          <w:lang w:eastAsia="zh-CN"/>
        </w:rPr>
        <w:t>）分级分类。绩效评价由各级部门（单位）根据评价对象的特点，分类组织实施。</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4</w:t>
      </w:r>
      <w:r>
        <w:rPr>
          <w:rFonts w:hint="eastAsia" w:ascii="宋体" w:hAnsi="宋体" w:eastAsia="仿宋_GB2312" w:cs="仿宋_GB2312"/>
          <w:sz w:val="32"/>
          <w:szCs w:val="28"/>
          <w:lang w:eastAsia="zh-CN"/>
        </w:rPr>
        <w:t>）绩效相关。绩效评价针对具体支出及其产出绩效进行，评价结果清晰反映支出和产出绩效之间的紧密对应关系。</w:t>
      </w:r>
    </w:p>
    <w:p>
      <w:pPr>
        <w:keepNext w:val="0"/>
        <w:keepLines w:val="0"/>
        <w:pageBreakBefore w:val="0"/>
        <w:kinsoku/>
        <w:wordWrap/>
        <w:overflowPunct/>
        <w:topLinePunct w:val="0"/>
        <w:bidi w:val="0"/>
        <w:spacing w:line="560" w:lineRule="exact"/>
        <w:ind w:firstLine="643" w:firstLineChars="200"/>
        <w:rPr>
          <w:rFonts w:hint="eastAsia" w:ascii="宋体" w:hAnsi="宋体" w:eastAsia="仿宋_GB2312" w:cs="仿宋_GB2312"/>
          <w:sz w:val="32"/>
          <w:szCs w:val="28"/>
          <w:lang w:eastAsia="zh-CN"/>
        </w:rPr>
      </w:pPr>
      <w:bookmarkStart w:id="44" w:name="_Toc23338"/>
      <w:bookmarkStart w:id="45" w:name="_Toc32400"/>
      <w:bookmarkStart w:id="46" w:name="_Toc17551"/>
      <w:r>
        <w:rPr>
          <w:rFonts w:hint="eastAsia" w:ascii="宋体" w:hAnsi="宋体" w:eastAsia="仿宋_GB2312" w:cs="仿宋_GB2312"/>
          <w:b/>
          <w:bCs/>
          <w:sz w:val="32"/>
          <w:szCs w:val="28"/>
          <w:lang w:val="en-US" w:eastAsia="zh-CN"/>
        </w:rPr>
        <w:t>2.绩效评价体系。</w:t>
      </w:r>
      <w:r>
        <w:rPr>
          <w:rFonts w:hint="eastAsia" w:ascii="宋体" w:hAnsi="宋体" w:eastAsia="仿宋_GB2312" w:cs="仿宋_GB2312"/>
          <w:sz w:val="32"/>
          <w:szCs w:val="28"/>
          <w:lang w:eastAsia="zh-CN"/>
        </w:rPr>
        <w:t>根据财政部《预算绩效评价共性指标体系框架》等文件精神，确定本次绩效评价指标的整体框架，针对项目特点构建指标体系；然后根据指标权重计算形成报告最终得分；项目指标包括项目产出指标（数量指标、质量指标、时效指标、成本指标），效果指标（经济效益指标、社会效益指标），满意度指标（服务对象满意度）。结合《中共赣州市委、赣州市人民政府关于深化供销合作社综合改革的实施意见》（赣市府发〔</w:t>
      </w:r>
      <w:r>
        <w:rPr>
          <w:rFonts w:ascii="宋体" w:hAnsi="宋体" w:eastAsia="仿宋_GB2312" w:cs="仿宋_GB2312"/>
          <w:sz w:val="32"/>
          <w:szCs w:val="28"/>
          <w:lang w:eastAsia="zh-CN"/>
        </w:rPr>
        <w:t>2016</w:t>
      </w: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18</w:t>
      </w:r>
      <w:r>
        <w:rPr>
          <w:rFonts w:hint="eastAsia" w:ascii="宋体" w:hAnsi="宋体" w:eastAsia="仿宋_GB2312" w:cs="仿宋_GB2312"/>
          <w:sz w:val="32"/>
          <w:szCs w:val="28"/>
          <w:lang w:eastAsia="zh-CN"/>
        </w:rPr>
        <w:t>号）、《关于印发</w:t>
      </w:r>
      <w:r>
        <w:rPr>
          <w:rFonts w:ascii="宋体" w:hAnsi="宋体" w:eastAsia="仿宋_GB2312" w:cs="仿宋_GB2312"/>
          <w:sz w:val="32"/>
          <w:szCs w:val="28"/>
          <w:lang w:eastAsia="zh-CN"/>
        </w:rPr>
        <w:t>&lt;</w:t>
      </w:r>
      <w:r>
        <w:rPr>
          <w:rFonts w:hint="eastAsia" w:ascii="宋体" w:hAnsi="宋体" w:eastAsia="仿宋_GB2312" w:cs="仿宋_GB2312"/>
          <w:sz w:val="32"/>
          <w:szCs w:val="28"/>
          <w:lang w:eastAsia="zh-CN"/>
        </w:rPr>
        <w:t>赣州市深化供销合作社综合改革试点实施方案</w:t>
      </w:r>
      <w:r>
        <w:rPr>
          <w:rFonts w:ascii="宋体" w:hAnsi="宋体" w:eastAsia="仿宋_GB2312" w:cs="仿宋_GB2312"/>
          <w:sz w:val="32"/>
          <w:szCs w:val="28"/>
          <w:lang w:eastAsia="zh-CN"/>
        </w:rPr>
        <w:t>&gt;</w:t>
      </w:r>
      <w:r>
        <w:rPr>
          <w:rFonts w:hint="eastAsia" w:ascii="宋体" w:hAnsi="宋体" w:eastAsia="仿宋_GB2312" w:cs="仿宋_GB2312"/>
          <w:sz w:val="32"/>
          <w:szCs w:val="28"/>
          <w:lang w:eastAsia="zh-CN"/>
        </w:rPr>
        <w:t>的通知》（赣市府办字〔</w:t>
      </w:r>
      <w:r>
        <w:rPr>
          <w:rFonts w:ascii="宋体" w:hAnsi="宋体" w:eastAsia="仿宋_GB2312" w:cs="仿宋_GB2312"/>
          <w:sz w:val="32"/>
          <w:szCs w:val="28"/>
          <w:lang w:eastAsia="zh-CN"/>
        </w:rPr>
        <w:t>2016</w:t>
      </w: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118</w:t>
      </w:r>
      <w:r>
        <w:rPr>
          <w:rFonts w:hint="eastAsia" w:ascii="宋体" w:hAnsi="宋体" w:eastAsia="仿宋_GB2312" w:cs="仿宋_GB2312"/>
          <w:sz w:val="32"/>
          <w:szCs w:val="28"/>
          <w:lang w:eastAsia="zh-CN"/>
        </w:rPr>
        <w:t>号）文件的要求以及项目设计要求、验收要求、建设改造效果等内容，确定本次绩效评价指标体系的个性指标，本次赣州市</w:t>
      </w:r>
      <w:r>
        <w:rPr>
          <w:rFonts w:hint="eastAsia" w:ascii="宋体" w:hAnsi="宋体" w:eastAsia="仿宋_GB2312" w:cs="仿宋_GB2312"/>
          <w:sz w:val="32"/>
          <w:szCs w:val="28"/>
          <w:lang w:val="en-US" w:eastAsia="zh-CN"/>
        </w:rPr>
        <w:t>2021</w:t>
      </w:r>
      <w:r>
        <w:rPr>
          <w:rFonts w:hint="eastAsia" w:ascii="宋体" w:hAnsi="宋体" w:eastAsia="仿宋_GB2312" w:cs="仿宋_GB2312"/>
          <w:sz w:val="32"/>
          <w:szCs w:val="28"/>
          <w:lang w:eastAsia="zh-CN"/>
        </w:rPr>
        <w:t>年度农村现代流通服务网络建设资金项目将按照绩效评价指标编制三级指标数量</w:t>
      </w:r>
      <w:r>
        <w:rPr>
          <w:rFonts w:hint="eastAsia" w:ascii="宋体" w:hAnsi="宋体" w:eastAsia="仿宋_GB2312" w:cs="仿宋_GB2312"/>
          <w:sz w:val="32"/>
          <w:szCs w:val="28"/>
          <w:lang w:val="en-US" w:eastAsia="zh-CN"/>
        </w:rPr>
        <w:t>10</w:t>
      </w:r>
      <w:r>
        <w:rPr>
          <w:rFonts w:hint="eastAsia" w:ascii="宋体" w:hAnsi="宋体" w:eastAsia="仿宋_GB2312" w:cs="仿宋_GB2312"/>
          <w:sz w:val="32"/>
          <w:szCs w:val="28"/>
          <w:lang w:eastAsia="zh-CN"/>
        </w:rPr>
        <w:t>个。指标数据来源于相关法规、政府文件、基础数据采集、问卷调查和访谈等。具体详见《项目绩效评分表》。</w:t>
      </w:r>
    </w:p>
    <w:p>
      <w:pPr>
        <w:keepNext w:val="0"/>
        <w:keepLines w:val="0"/>
        <w:pageBreakBefore w:val="0"/>
        <w:kinsoku/>
        <w:wordWrap/>
        <w:overflowPunct/>
        <w:topLinePunct w:val="0"/>
        <w:bidi w:val="0"/>
        <w:spacing w:line="560" w:lineRule="exact"/>
        <w:ind w:firstLine="640" w:firstLineChars="200"/>
        <w:rPr>
          <w:rFonts w:hint="default" w:ascii="宋体" w:hAnsi="宋体" w:eastAsia="仿宋_GB2312" w:cs="仿宋_GB2312"/>
          <w:sz w:val="32"/>
          <w:szCs w:val="28"/>
          <w:lang w:val="en-US" w:eastAsia="zh-CN"/>
        </w:rPr>
      </w:pPr>
      <w:r>
        <w:rPr>
          <w:rFonts w:hint="eastAsia" w:ascii="宋体" w:hAnsi="宋体" w:eastAsia="仿宋_GB2312" w:cs="仿宋_GB2312"/>
          <w:sz w:val="32"/>
          <w:szCs w:val="28"/>
          <w:lang w:eastAsia="zh-CN"/>
        </w:rPr>
        <w:t>（</w:t>
      </w:r>
      <w:r>
        <w:rPr>
          <w:rFonts w:hint="eastAsia" w:ascii="宋体" w:hAnsi="宋体" w:eastAsia="仿宋_GB2312" w:cs="仿宋_GB2312"/>
          <w:sz w:val="32"/>
          <w:szCs w:val="28"/>
          <w:lang w:val="en-US" w:eastAsia="zh-CN"/>
        </w:rPr>
        <w:t>1</w:t>
      </w:r>
      <w:r>
        <w:rPr>
          <w:rFonts w:hint="eastAsia" w:ascii="宋体" w:hAnsi="宋体" w:eastAsia="仿宋_GB2312" w:cs="仿宋_GB2312"/>
          <w:sz w:val="32"/>
          <w:szCs w:val="28"/>
          <w:lang w:eastAsia="zh-CN"/>
        </w:rPr>
        <w:t>）项目资金支出执行，</w:t>
      </w:r>
      <w:r>
        <w:rPr>
          <w:rFonts w:hint="eastAsia" w:ascii="宋体" w:hAnsi="宋体" w:eastAsia="仿宋_GB2312" w:cs="仿宋_GB2312"/>
          <w:sz w:val="32"/>
          <w:szCs w:val="28"/>
          <w:lang w:val="en-US" w:eastAsia="zh-CN"/>
        </w:rPr>
        <w:t>10分。</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w:t>
      </w:r>
      <w:r>
        <w:rPr>
          <w:rFonts w:hint="eastAsia" w:ascii="宋体" w:hAnsi="宋体" w:eastAsia="仿宋_GB2312" w:cs="仿宋_GB2312"/>
          <w:sz w:val="32"/>
          <w:szCs w:val="28"/>
          <w:lang w:val="en-US" w:eastAsia="zh-CN"/>
        </w:rPr>
        <w:t>2</w:t>
      </w:r>
      <w:r>
        <w:rPr>
          <w:rFonts w:hint="eastAsia" w:ascii="宋体" w:hAnsi="宋体" w:eastAsia="仿宋_GB2312" w:cs="仿宋_GB2312"/>
          <w:sz w:val="32"/>
          <w:szCs w:val="28"/>
          <w:lang w:eastAsia="zh-CN"/>
        </w:rPr>
        <w:t>）产出指标：占权重</w:t>
      </w:r>
      <w:r>
        <w:rPr>
          <w:rFonts w:hint="eastAsia" w:ascii="宋体" w:hAnsi="宋体" w:eastAsia="仿宋_GB2312" w:cs="仿宋_GB2312"/>
          <w:sz w:val="32"/>
          <w:szCs w:val="28"/>
          <w:lang w:val="en-US" w:eastAsia="zh-CN"/>
        </w:rPr>
        <w:t>50</w:t>
      </w:r>
      <w:r>
        <w:rPr>
          <w:rFonts w:hint="eastAsia" w:ascii="宋体" w:hAnsi="宋体" w:eastAsia="仿宋_GB2312" w:cs="仿宋_GB2312"/>
          <w:sz w:val="32"/>
          <w:szCs w:val="28"/>
          <w:lang w:eastAsia="zh-CN"/>
        </w:rPr>
        <w:t>分，分为数量指标、质量质标、时效指标、成本指标四个方面。用于衡量实际工作成果。</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w:t>
      </w:r>
      <w:r>
        <w:rPr>
          <w:rFonts w:hint="eastAsia" w:ascii="宋体" w:hAnsi="宋体" w:eastAsia="仿宋_GB2312" w:cs="仿宋_GB2312"/>
          <w:sz w:val="32"/>
          <w:szCs w:val="28"/>
          <w:lang w:val="en-US" w:eastAsia="zh-CN"/>
        </w:rPr>
        <w:t>3</w:t>
      </w:r>
      <w:r>
        <w:rPr>
          <w:rFonts w:hint="eastAsia" w:ascii="宋体" w:hAnsi="宋体" w:eastAsia="仿宋_GB2312" w:cs="仿宋_GB2312"/>
          <w:sz w:val="32"/>
          <w:szCs w:val="28"/>
          <w:lang w:eastAsia="zh-CN"/>
        </w:rPr>
        <w:t>）效益指标：占权重</w:t>
      </w:r>
      <w:r>
        <w:rPr>
          <w:rFonts w:hint="eastAsia" w:ascii="宋体" w:hAnsi="宋体" w:eastAsia="仿宋_GB2312" w:cs="仿宋_GB2312"/>
          <w:sz w:val="32"/>
          <w:szCs w:val="28"/>
          <w:lang w:val="en-US" w:eastAsia="zh-CN"/>
        </w:rPr>
        <w:t>30</w:t>
      </w:r>
      <w:r>
        <w:rPr>
          <w:rFonts w:hint="eastAsia" w:ascii="宋体" w:hAnsi="宋体" w:eastAsia="仿宋_GB2312" w:cs="仿宋_GB2312"/>
          <w:sz w:val="32"/>
          <w:szCs w:val="28"/>
          <w:lang w:eastAsia="zh-CN"/>
        </w:rPr>
        <w:t>分，分为经济效益、社会效益两个方面。用于展现项目实施效果。</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w:t>
      </w:r>
      <w:r>
        <w:rPr>
          <w:rFonts w:hint="eastAsia" w:ascii="宋体" w:hAnsi="宋体" w:eastAsia="仿宋_GB2312" w:cs="仿宋_GB2312"/>
          <w:sz w:val="32"/>
          <w:szCs w:val="28"/>
          <w:lang w:val="en-US" w:eastAsia="zh-CN"/>
        </w:rPr>
        <w:t>4</w:t>
      </w:r>
      <w:r>
        <w:rPr>
          <w:rFonts w:hint="eastAsia" w:ascii="宋体" w:hAnsi="宋体" w:eastAsia="仿宋_GB2312" w:cs="仿宋_GB2312"/>
          <w:sz w:val="32"/>
          <w:szCs w:val="28"/>
          <w:lang w:eastAsia="zh-CN"/>
        </w:rPr>
        <w:t>）项目满意度：占权重</w:t>
      </w:r>
      <w:r>
        <w:rPr>
          <w:rFonts w:ascii="宋体" w:hAnsi="宋体" w:eastAsia="仿宋_GB2312" w:cs="仿宋_GB2312"/>
          <w:sz w:val="32"/>
          <w:szCs w:val="28"/>
          <w:lang w:eastAsia="zh-CN"/>
        </w:rPr>
        <w:t>10</w:t>
      </w:r>
      <w:r>
        <w:rPr>
          <w:rFonts w:hint="eastAsia" w:ascii="宋体" w:hAnsi="宋体" w:eastAsia="仿宋_GB2312" w:cs="仿宋_GB2312"/>
          <w:sz w:val="32"/>
          <w:szCs w:val="28"/>
          <w:lang w:eastAsia="zh-CN"/>
        </w:rPr>
        <w:t>分，主要是指资金项目的服务对象或公众满意度。</w:t>
      </w:r>
    </w:p>
    <w:p>
      <w:pPr>
        <w:keepNext w:val="0"/>
        <w:keepLines w:val="0"/>
        <w:pageBreakBefore w:val="0"/>
        <w:kinsoku/>
        <w:wordWrap/>
        <w:overflowPunct/>
        <w:topLinePunct w:val="0"/>
        <w:bidi w:val="0"/>
        <w:spacing w:line="560" w:lineRule="exact"/>
        <w:ind w:firstLine="643" w:firstLineChars="200"/>
        <w:outlineLvl w:val="2"/>
        <w:rPr>
          <w:rFonts w:ascii="宋体" w:hAnsi="宋体" w:eastAsia="仿宋_GB2312" w:cs="仿宋_GB2312"/>
          <w:b/>
          <w:bCs/>
          <w:sz w:val="32"/>
          <w:szCs w:val="28"/>
          <w:lang w:eastAsia="zh-CN"/>
        </w:rPr>
      </w:pPr>
      <w:r>
        <w:rPr>
          <w:rFonts w:ascii="宋体" w:hAnsi="宋体" w:eastAsia="仿宋_GB2312" w:cs="仿宋_GB2312"/>
          <w:b/>
          <w:bCs/>
          <w:sz w:val="32"/>
          <w:szCs w:val="28"/>
          <w:lang w:eastAsia="zh-CN"/>
        </w:rPr>
        <w:t>3.</w:t>
      </w:r>
      <w:r>
        <w:rPr>
          <w:rFonts w:hint="eastAsia" w:ascii="宋体" w:hAnsi="宋体" w:eastAsia="仿宋_GB2312" w:cs="仿宋_GB2312"/>
          <w:b/>
          <w:bCs/>
          <w:sz w:val="32"/>
          <w:szCs w:val="28"/>
          <w:lang w:eastAsia="zh-CN"/>
        </w:rPr>
        <w:t>评价方法</w:t>
      </w:r>
      <w:bookmarkEnd w:id="44"/>
      <w:bookmarkEnd w:id="45"/>
      <w:bookmarkEnd w:id="46"/>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1</w:t>
      </w:r>
      <w:r>
        <w:rPr>
          <w:rFonts w:hint="eastAsia" w:ascii="宋体" w:hAnsi="宋体" w:eastAsia="仿宋_GB2312" w:cs="仿宋_GB2312"/>
          <w:sz w:val="32"/>
          <w:szCs w:val="28"/>
          <w:lang w:eastAsia="zh-CN"/>
        </w:rPr>
        <w:t>）主要采用了因素分析法和数据对比法。因素分析法评价项目实施的整体情况是否符合实际需要，数据对比法则反映的是项目运行的持续性和质量的可控性。</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2</w:t>
      </w:r>
      <w:r>
        <w:rPr>
          <w:rFonts w:hint="eastAsia" w:ascii="宋体" w:hAnsi="宋体" w:eastAsia="仿宋_GB2312" w:cs="仿宋_GB2312"/>
          <w:sz w:val="32"/>
          <w:szCs w:val="28"/>
          <w:lang w:eastAsia="zh-CN"/>
        </w:rPr>
        <w:t>）本次绩效评价中对于赣州市</w:t>
      </w:r>
      <w:r>
        <w:rPr>
          <w:rFonts w:ascii="宋体" w:hAnsi="宋体" w:eastAsia="仿宋_GB2312" w:cs="仿宋_GB2312"/>
          <w:sz w:val="32"/>
          <w:szCs w:val="28"/>
          <w:lang w:eastAsia="zh-CN"/>
        </w:rPr>
        <w:t>20</w:t>
      </w:r>
      <w:r>
        <w:rPr>
          <w:rFonts w:hint="eastAsia" w:ascii="宋体" w:hAnsi="宋体" w:eastAsia="仿宋_GB2312" w:cs="仿宋_GB2312"/>
          <w:sz w:val="32"/>
          <w:szCs w:val="28"/>
          <w:lang w:val="en-US" w:eastAsia="zh-CN"/>
        </w:rPr>
        <w:t>21</w:t>
      </w:r>
      <w:r>
        <w:rPr>
          <w:rFonts w:hint="eastAsia" w:ascii="宋体" w:hAnsi="宋体" w:eastAsia="仿宋_GB2312" w:cs="仿宋_GB2312"/>
          <w:sz w:val="32"/>
          <w:szCs w:val="28"/>
          <w:lang w:eastAsia="zh-CN"/>
        </w:rPr>
        <w:t>年度农村现代流通服务网络建设资金满意度电话问卷调查的方法。</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3</w:t>
      </w:r>
      <w:r>
        <w:rPr>
          <w:rFonts w:hint="eastAsia" w:ascii="宋体" w:hAnsi="宋体" w:eastAsia="仿宋_GB2312" w:cs="仿宋_GB2312"/>
          <w:sz w:val="32"/>
          <w:szCs w:val="28"/>
          <w:lang w:eastAsia="zh-CN"/>
        </w:rPr>
        <w:t>）调查对象和范围：</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①本次绩效评价的调查对象主要是赣州市</w:t>
      </w:r>
      <w:r>
        <w:rPr>
          <w:rFonts w:ascii="宋体" w:hAnsi="宋体" w:eastAsia="仿宋_GB2312" w:cs="仿宋_GB2312"/>
          <w:sz w:val="32"/>
          <w:szCs w:val="28"/>
          <w:lang w:eastAsia="zh-CN"/>
        </w:rPr>
        <w:t>20</w:t>
      </w:r>
      <w:r>
        <w:rPr>
          <w:rFonts w:hint="eastAsia" w:ascii="宋体" w:hAnsi="宋体" w:eastAsia="仿宋_GB2312" w:cs="仿宋_GB2312"/>
          <w:sz w:val="32"/>
          <w:szCs w:val="28"/>
          <w:lang w:val="en-US" w:eastAsia="zh-CN"/>
        </w:rPr>
        <w:t>21</w:t>
      </w:r>
      <w:r>
        <w:rPr>
          <w:rFonts w:hint="eastAsia" w:ascii="宋体" w:hAnsi="宋体" w:eastAsia="仿宋_GB2312" w:cs="仿宋_GB2312"/>
          <w:sz w:val="32"/>
          <w:szCs w:val="28"/>
          <w:lang w:eastAsia="zh-CN"/>
        </w:rPr>
        <w:t>年度农村现代流通服务网络建设资金建设项目相关方。</w:t>
      </w:r>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②调查范围则包括赣州市</w:t>
      </w:r>
      <w:r>
        <w:rPr>
          <w:rFonts w:ascii="宋体" w:hAnsi="宋体" w:eastAsia="仿宋_GB2312" w:cs="仿宋_GB2312"/>
          <w:sz w:val="32"/>
          <w:szCs w:val="28"/>
          <w:lang w:eastAsia="zh-CN"/>
        </w:rPr>
        <w:t>20</w:t>
      </w:r>
      <w:r>
        <w:rPr>
          <w:rFonts w:hint="eastAsia" w:ascii="宋体" w:hAnsi="宋体" w:eastAsia="仿宋_GB2312" w:cs="仿宋_GB2312"/>
          <w:sz w:val="32"/>
          <w:szCs w:val="28"/>
          <w:lang w:val="en-US" w:eastAsia="zh-CN"/>
        </w:rPr>
        <w:t>21</w:t>
      </w:r>
      <w:r>
        <w:rPr>
          <w:rFonts w:hint="eastAsia" w:ascii="宋体" w:hAnsi="宋体" w:eastAsia="仿宋_GB2312" w:cs="仿宋_GB2312"/>
          <w:sz w:val="32"/>
          <w:szCs w:val="28"/>
          <w:lang w:eastAsia="zh-CN"/>
        </w:rPr>
        <w:t>年度农村现代流通服务网络建设资金实施单位负责人。</w:t>
      </w:r>
    </w:p>
    <w:p>
      <w:pPr>
        <w:pStyle w:val="3"/>
        <w:keepNext w:val="0"/>
        <w:keepLines w:val="0"/>
        <w:pageBreakBefore w:val="0"/>
        <w:kinsoku/>
        <w:wordWrap/>
        <w:overflowPunct/>
        <w:topLinePunct w:val="0"/>
        <w:bidi w:val="0"/>
        <w:spacing w:line="560" w:lineRule="exact"/>
        <w:ind w:firstLine="640" w:firstLineChars="200"/>
        <w:rPr>
          <w:rFonts w:ascii="宋体" w:hAnsi="宋体" w:eastAsia="仿宋_GB2312" w:cs="仿宋_GB2312"/>
          <w:b w:val="0"/>
          <w:sz w:val="32"/>
          <w:szCs w:val="28"/>
          <w:lang w:eastAsia="zh-CN"/>
        </w:rPr>
      </w:pPr>
      <w:bookmarkStart w:id="47" w:name="_Toc12797"/>
      <w:bookmarkStart w:id="48" w:name="_Toc401129279"/>
      <w:bookmarkStart w:id="49" w:name="_Toc29341"/>
      <w:bookmarkStart w:id="50" w:name="_Toc28775"/>
      <w:bookmarkStart w:id="51" w:name="_Toc31454"/>
      <w:r>
        <w:rPr>
          <w:rFonts w:hint="eastAsia" w:ascii="宋体" w:hAnsi="宋体" w:eastAsia="仿宋_GB2312" w:cs="仿宋_GB2312"/>
          <w:b w:val="0"/>
          <w:sz w:val="32"/>
          <w:szCs w:val="28"/>
          <w:lang w:eastAsia="zh-CN"/>
        </w:rPr>
        <w:t>（</w:t>
      </w:r>
      <w:r>
        <w:rPr>
          <w:rFonts w:ascii="宋体" w:hAnsi="宋体" w:eastAsia="仿宋_GB2312" w:cs="仿宋_GB2312"/>
          <w:b w:val="0"/>
          <w:sz w:val="32"/>
          <w:szCs w:val="28"/>
          <w:lang w:eastAsia="zh-CN"/>
        </w:rPr>
        <w:t>4</w:t>
      </w:r>
      <w:r>
        <w:rPr>
          <w:rFonts w:hint="eastAsia" w:ascii="宋体" w:hAnsi="宋体" w:eastAsia="仿宋_GB2312" w:cs="仿宋_GB2312"/>
          <w:b w:val="0"/>
          <w:sz w:val="32"/>
          <w:szCs w:val="28"/>
          <w:lang w:eastAsia="zh-CN"/>
        </w:rPr>
        <w:t>）</w:t>
      </w:r>
      <w:bookmarkEnd w:id="47"/>
      <w:bookmarkEnd w:id="48"/>
      <w:r>
        <w:rPr>
          <w:rFonts w:hint="eastAsia" w:ascii="宋体" w:hAnsi="宋体" w:eastAsia="仿宋_GB2312" w:cs="仿宋_GB2312"/>
          <w:b w:val="0"/>
          <w:sz w:val="32"/>
          <w:szCs w:val="28"/>
          <w:lang w:eastAsia="zh-CN"/>
        </w:rPr>
        <w:t>证据收集方法</w:t>
      </w:r>
      <w:bookmarkEnd w:id="49"/>
      <w:bookmarkEnd w:id="50"/>
      <w:bookmarkEnd w:id="51"/>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主要采用了文件核查、财务核查、实地查访及电话调查等方法，以掌握项目详细情况，并对采集的数据作详细的统计和分析。文件核查主要用以核实项目立项的规范性以及项目运行的各项要求，从而确定评价的标准和范围；深度访谈则是对项目相关方的负责人进行，用以从整体、流程上把握项目的基本情况；财务核查则是通过专业财务人员通过查看项目财务报告、抽查相关财务凭证，掌握赣州市</w:t>
      </w:r>
      <w:r>
        <w:rPr>
          <w:rFonts w:hint="eastAsia" w:ascii="宋体" w:hAnsi="宋体" w:eastAsia="仿宋_GB2312" w:cs="仿宋_GB2312"/>
          <w:sz w:val="32"/>
          <w:szCs w:val="28"/>
          <w:lang w:val="en-US" w:eastAsia="zh-CN"/>
        </w:rPr>
        <w:t>2021</w:t>
      </w:r>
      <w:r>
        <w:rPr>
          <w:rFonts w:hint="eastAsia" w:ascii="宋体" w:hAnsi="宋体" w:eastAsia="仿宋_GB2312" w:cs="仿宋_GB2312"/>
          <w:sz w:val="32"/>
          <w:szCs w:val="28"/>
          <w:lang w:eastAsia="zh-CN"/>
        </w:rPr>
        <w:t>年度农村现代流通服务网络建设资金项目资金的使用情况；实地查访则是通过直接深入项目实施现场，以了解项目真实的产出和效果；问卷调查则是对基层社对赣州市</w:t>
      </w:r>
      <w:r>
        <w:rPr>
          <w:rFonts w:hint="eastAsia" w:ascii="宋体" w:hAnsi="宋体" w:eastAsia="仿宋_GB2312" w:cs="仿宋_GB2312"/>
          <w:sz w:val="32"/>
          <w:szCs w:val="28"/>
          <w:lang w:val="en-US" w:eastAsia="zh-CN"/>
        </w:rPr>
        <w:t>2021</w:t>
      </w:r>
      <w:r>
        <w:rPr>
          <w:rFonts w:hint="eastAsia" w:ascii="宋体" w:hAnsi="宋体" w:eastAsia="仿宋_GB2312" w:cs="仿宋_GB2312"/>
          <w:sz w:val="32"/>
          <w:szCs w:val="28"/>
          <w:lang w:eastAsia="zh-CN"/>
        </w:rPr>
        <w:t>年度农村现代流通服务网络建设资金项目实施的满意状况。</w:t>
      </w:r>
    </w:p>
    <w:p>
      <w:pPr>
        <w:keepNext w:val="0"/>
        <w:keepLines w:val="0"/>
        <w:pageBreakBefore w:val="0"/>
        <w:kinsoku/>
        <w:wordWrap/>
        <w:overflowPunct/>
        <w:topLinePunct w:val="0"/>
        <w:bidi w:val="0"/>
        <w:spacing w:line="560" w:lineRule="exact"/>
        <w:ind w:firstLine="643" w:firstLineChars="200"/>
        <w:outlineLvl w:val="1"/>
        <w:rPr>
          <w:rFonts w:ascii="宋体" w:hAnsi="宋体" w:eastAsia="仿宋_GB2312" w:cs="仿宋_GB2312"/>
          <w:b/>
          <w:sz w:val="32"/>
          <w:szCs w:val="28"/>
          <w:lang w:eastAsia="zh-CN"/>
        </w:rPr>
      </w:pPr>
      <w:bookmarkStart w:id="52" w:name="_Toc7792"/>
      <w:bookmarkStart w:id="53" w:name="_Toc31881"/>
      <w:bookmarkStart w:id="54" w:name="_Toc401129280"/>
      <w:bookmarkStart w:id="55" w:name="_Toc4571"/>
      <w:r>
        <w:rPr>
          <w:rFonts w:hint="eastAsia" w:ascii="宋体" w:hAnsi="宋体" w:eastAsia="仿宋_GB2312" w:cs="仿宋_GB2312"/>
          <w:b/>
          <w:sz w:val="32"/>
          <w:szCs w:val="28"/>
          <w:lang w:eastAsia="zh-CN"/>
        </w:rPr>
        <w:t>（</w:t>
      </w:r>
      <w:r>
        <w:rPr>
          <w:rFonts w:hint="eastAsia" w:ascii="宋体" w:hAnsi="宋体" w:eastAsia="仿宋_GB2312" w:cs="仿宋_GB2312"/>
          <w:b/>
          <w:sz w:val="32"/>
          <w:szCs w:val="28"/>
          <w:lang w:val="en-US" w:eastAsia="zh-CN"/>
        </w:rPr>
        <w:t>三</w:t>
      </w:r>
      <w:r>
        <w:rPr>
          <w:rFonts w:hint="eastAsia" w:ascii="宋体" w:hAnsi="宋体" w:eastAsia="仿宋_GB2312" w:cs="仿宋_GB2312"/>
          <w:b/>
          <w:sz w:val="32"/>
          <w:szCs w:val="28"/>
          <w:lang w:eastAsia="zh-CN"/>
        </w:rPr>
        <w:t>）绩效评价</w:t>
      </w:r>
      <w:bookmarkEnd w:id="52"/>
      <w:bookmarkEnd w:id="53"/>
      <w:bookmarkEnd w:id="54"/>
      <w:bookmarkEnd w:id="55"/>
      <w:r>
        <w:rPr>
          <w:rFonts w:hint="eastAsia" w:ascii="宋体" w:hAnsi="宋体" w:eastAsia="仿宋_GB2312" w:cs="仿宋_GB2312"/>
          <w:b/>
          <w:sz w:val="32"/>
          <w:szCs w:val="28"/>
          <w:lang w:eastAsia="zh-CN"/>
        </w:rPr>
        <w:t>工作过程</w:t>
      </w:r>
    </w:p>
    <w:p>
      <w:pPr>
        <w:keepNext w:val="0"/>
        <w:keepLines w:val="0"/>
        <w:pageBreakBefore w:val="0"/>
        <w:kinsoku/>
        <w:wordWrap/>
        <w:overflowPunct/>
        <w:topLinePunct w:val="0"/>
        <w:bidi w:val="0"/>
        <w:adjustRightInd w:val="0"/>
        <w:snapToGrid w:val="0"/>
        <w:spacing w:line="560" w:lineRule="exact"/>
        <w:ind w:firstLine="640" w:firstLineChars="200"/>
        <w:jc w:val="both"/>
        <w:rPr>
          <w:rFonts w:ascii="宋体" w:hAnsi="宋体" w:eastAsia="仿宋_GB2312" w:cs="仿宋_GB2312"/>
          <w:sz w:val="32"/>
          <w:szCs w:val="28"/>
          <w:lang w:eastAsia="zh-CN"/>
        </w:rPr>
      </w:pPr>
      <w:bookmarkStart w:id="56" w:name="_Toc5604"/>
      <w:bookmarkStart w:id="57" w:name="_Toc7176"/>
      <w:bookmarkStart w:id="58" w:name="_Toc21741"/>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1</w:t>
      </w:r>
      <w:r>
        <w:rPr>
          <w:rFonts w:hint="eastAsia" w:ascii="宋体" w:hAnsi="宋体" w:eastAsia="仿宋_GB2312" w:cs="仿宋_GB2312"/>
          <w:sz w:val="32"/>
          <w:szCs w:val="28"/>
          <w:lang w:eastAsia="zh-CN"/>
        </w:rPr>
        <w:t>）前期准备</w:t>
      </w:r>
      <w:bookmarkEnd w:id="56"/>
      <w:bookmarkEnd w:id="57"/>
      <w:bookmarkEnd w:id="58"/>
    </w:p>
    <w:p>
      <w:pPr>
        <w:keepNext w:val="0"/>
        <w:keepLines w:val="0"/>
        <w:pageBreakBefore w:val="0"/>
        <w:kinsoku/>
        <w:wordWrap/>
        <w:overflowPunct/>
        <w:topLinePunct w:val="0"/>
        <w:bidi w:val="0"/>
        <w:adjustRightInd w:val="0"/>
        <w:snapToGrid w:val="0"/>
        <w:spacing w:line="560" w:lineRule="exact"/>
        <w:ind w:firstLine="640" w:firstLineChars="200"/>
        <w:jc w:val="both"/>
        <w:rPr>
          <w:rFonts w:ascii="宋体" w:hAnsi="宋体" w:eastAsia="仿宋_GB2312" w:cs="仿宋_GB2312"/>
          <w:sz w:val="32"/>
          <w:szCs w:val="28"/>
          <w:lang w:eastAsia="zh-CN"/>
        </w:rPr>
      </w:pPr>
      <w:r>
        <w:rPr>
          <w:rFonts w:ascii="宋体" w:hAnsi="宋体" w:eastAsia="仿宋_GB2312" w:cs="仿宋_GB2312"/>
          <w:sz w:val="32"/>
          <w:szCs w:val="28"/>
          <w:lang w:eastAsia="zh-CN"/>
        </w:rPr>
        <w:t>20</w:t>
      </w:r>
      <w:r>
        <w:rPr>
          <w:rFonts w:hint="eastAsia" w:ascii="宋体" w:hAnsi="宋体" w:eastAsia="仿宋_GB2312" w:cs="仿宋_GB2312"/>
          <w:sz w:val="32"/>
          <w:szCs w:val="28"/>
          <w:lang w:val="en-US" w:eastAsia="zh-CN"/>
        </w:rPr>
        <w:t>22</w:t>
      </w:r>
      <w:r>
        <w:rPr>
          <w:rFonts w:hint="eastAsia" w:ascii="宋体" w:hAnsi="宋体" w:eastAsia="仿宋_GB2312" w:cs="仿宋_GB2312"/>
          <w:sz w:val="32"/>
          <w:szCs w:val="28"/>
          <w:lang w:eastAsia="zh-CN"/>
        </w:rPr>
        <w:t>年4月</w:t>
      </w:r>
      <w:r>
        <w:rPr>
          <w:rFonts w:ascii="宋体" w:hAnsi="宋体" w:eastAsia="仿宋_GB2312" w:cs="仿宋_GB2312"/>
          <w:sz w:val="32"/>
          <w:szCs w:val="28"/>
          <w:lang w:eastAsia="zh-CN"/>
        </w:rPr>
        <w:t>1</w:t>
      </w:r>
      <w:r>
        <w:rPr>
          <w:rFonts w:hint="eastAsia" w:ascii="宋体" w:hAnsi="宋体" w:eastAsia="仿宋_GB2312" w:cs="仿宋_GB2312"/>
          <w:sz w:val="32"/>
          <w:szCs w:val="28"/>
          <w:lang w:eastAsia="zh-CN"/>
        </w:rPr>
        <w:t>日前，完成本次绩效评价的前期准备工作，完成了人员组织、资料准备、工作方案的确定及证据收集方式的确认等一系列工作。</w:t>
      </w:r>
    </w:p>
    <w:p>
      <w:pPr>
        <w:keepNext w:val="0"/>
        <w:keepLines w:val="0"/>
        <w:pageBreakBefore w:val="0"/>
        <w:kinsoku/>
        <w:wordWrap/>
        <w:overflowPunct/>
        <w:topLinePunct w:val="0"/>
        <w:bidi w:val="0"/>
        <w:adjustRightInd w:val="0"/>
        <w:snapToGrid w:val="0"/>
        <w:spacing w:line="560" w:lineRule="exact"/>
        <w:ind w:firstLine="640" w:firstLineChars="200"/>
        <w:jc w:val="both"/>
        <w:rPr>
          <w:rFonts w:ascii="宋体" w:hAnsi="宋体" w:eastAsia="仿宋_GB2312" w:cs="仿宋_GB2312"/>
          <w:sz w:val="32"/>
          <w:szCs w:val="28"/>
          <w:lang w:eastAsia="zh-CN"/>
        </w:rPr>
      </w:pPr>
      <w:bookmarkStart w:id="59" w:name="_Toc22873"/>
      <w:bookmarkStart w:id="60" w:name="_Toc4611"/>
      <w:bookmarkStart w:id="61" w:name="_Toc10415"/>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2</w:t>
      </w:r>
      <w:r>
        <w:rPr>
          <w:rFonts w:hint="eastAsia" w:ascii="宋体" w:hAnsi="宋体" w:eastAsia="仿宋_GB2312" w:cs="仿宋_GB2312"/>
          <w:sz w:val="32"/>
          <w:szCs w:val="28"/>
          <w:lang w:eastAsia="zh-CN"/>
        </w:rPr>
        <w:t>）财务核查</w:t>
      </w:r>
      <w:bookmarkEnd w:id="59"/>
      <w:bookmarkEnd w:id="60"/>
      <w:bookmarkEnd w:id="61"/>
    </w:p>
    <w:p>
      <w:pPr>
        <w:keepNext w:val="0"/>
        <w:keepLines w:val="0"/>
        <w:pageBreakBefore w:val="0"/>
        <w:kinsoku/>
        <w:wordWrap/>
        <w:overflowPunct/>
        <w:topLinePunct w:val="0"/>
        <w:bidi w:val="0"/>
        <w:adjustRightInd w:val="0"/>
        <w:snapToGrid w:val="0"/>
        <w:spacing w:line="560" w:lineRule="exact"/>
        <w:ind w:firstLine="640" w:firstLineChars="200"/>
        <w:jc w:val="both"/>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此次赣州市</w:t>
      </w:r>
      <w:r>
        <w:rPr>
          <w:rFonts w:hint="eastAsia" w:ascii="宋体" w:hAnsi="宋体" w:eastAsia="仿宋_GB2312" w:cs="仿宋_GB2312"/>
          <w:sz w:val="32"/>
          <w:szCs w:val="28"/>
          <w:lang w:val="en-US" w:eastAsia="zh-CN"/>
        </w:rPr>
        <w:t>2021</w:t>
      </w:r>
      <w:r>
        <w:rPr>
          <w:rFonts w:hint="eastAsia" w:ascii="宋体" w:hAnsi="宋体" w:eastAsia="仿宋_GB2312" w:cs="仿宋_GB2312"/>
          <w:sz w:val="32"/>
          <w:szCs w:val="28"/>
          <w:lang w:eastAsia="zh-CN"/>
        </w:rPr>
        <w:t>年度农村现代流通服务网络建设资金拨付资金为</w:t>
      </w:r>
      <w:r>
        <w:rPr>
          <w:rFonts w:hint="eastAsia" w:ascii="宋体" w:hAnsi="宋体" w:eastAsia="仿宋_GB2312" w:cs="仿宋_GB2312"/>
          <w:sz w:val="32"/>
          <w:szCs w:val="28"/>
          <w:lang w:val="en-US" w:eastAsia="zh-CN"/>
        </w:rPr>
        <w:t>205</w:t>
      </w:r>
      <w:r>
        <w:rPr>
          <w:rFonts w:hint="eastAsia" w:ascii="宋体" w:hAnsi="宋体" w:eastAsia="仿宋_GB2312" w:cs="仿宋_GB2312"/>
          <w:sz w:val="32"/>
          <w:szCs w:val="28"/>
          <w:lang w:eastAsia="zh-CN"/>
        </w:rPr>
        <w:t>万元，一方面对专项资金支出合法性、合理性和合规性进行客观、公正的核查，另一方面通过对资金进行梳理汇总分类，掌握赣州市</w:t>
      </w:r>
      <w:r>
        <w:rPr>
          <w:rFonts w:hint="eastAsia" w:ascii="宋体" w:hAnsi="宋体" w:eastAsia="仿宋_GB2312" w:cs="仿宋_GB2312"/>
          <w:sz w:val="32"/>
          <w:szCs w:val="28"/>
          <w:lang w:val="en-US" w:eastAsia="zh-CN"/>
        </w:rPr>
        <w:t>2021</w:t>
      </w:r>
      <w:r>
        <w:rPr>
          <w:rFonts w:hint="eastAsia" w:ascii="宋体" w:hAnsi="宋体" w:eastAsia="仿宋_GB2312" w:cs="仿宋_GB2312"/>
          <w:sz w:val="32"/>
          <w:szCs w:val="28"/>
          <w:lang w:eastAsia="zh-CN"/>
        </w:rPr>
        <w:t>年度农村现代流通服务网络建设资金项目实施进度。</w:t>
      </w:r>
    </w:p>
    <w:p>
      <w:pPr>
        <w:keepNext w:val="0"/>
        <w:keepLines w:val="0"/>
        <w:pageBreakBefore w:val="0"/>
        <w:kinsoku/>
        <w:wordWrap/>
        <w:overflowPunct/>
        <w:topLinePunct w:val="0"/>
        <w:bidi w:val="0"/>
        <w:adjustRightInd w:val="0"/>
        <w:snapToGrid w:val="0"/>
        <w:spacing w:line="560" w:lineRule="exact"/>
        <w:ind w:firstLine="640" w:firstLineChars="200"/>
        <w:jc w:val="both"/>
        <w:rPr>
          <w:rFonts w:ascii="宋体" w:hAnsi="宋体" w:eastAsia="仿宋_GB2312" w:cs="仿宋_GB2312"/>
          <w:sz w:val="32"/>
          <w:szCs w:val="28"/>
          <w:lang w:eastAsia="zh-CN"/>
        </w:rPr>
      </w:pPr>
      <w:bookmarkStart w:id="62" w:name="_Toc1803"/>
      <w:bookmarkStart w:id="63" w:name="_Toc11438"/>
      <w:bookmarkStart w:id="64" w:name="_Toc22404"/>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3</w:t>
      </w:r>
      <w:r>
        <w:rPr>
          <w:rFonts w:hint="eastAsia" w:ascii="宋体" w:hAnsi="宋体" w:eastAsia="仿宋_GB2312" w:cs="仿宋_GB2312"/>
          <w:sz w:val="32"/>
          <w:szCs w:val="28"/>
          <w:lang w:eastAsia="zh-CN"/>
        </w:rPr>
        <w:t>）实地核查</w:t>
      </w:r>
      <w:bookmarkEnd w:id="62"/>
      <w:bookmarkEnd w:id="63"/>
      <w:bookmarkEnd w:id="64"/>
    </w:p>
    <w:p>
      <w:pPr>
        <w:keepNext w:val="0"/>
        <w:keepLines w:val="0"/>
        <w:pageBreakBefore w:val="0"/>
        <w:kinsoku/>
        <w:wordWrap/>
        <w:overflowPunct/>
        <w:topLinePunct w:val="0"/>
        <w:bidi w:val="0"/>
        <w:adjustRightInd w:val="0"/>
        <w:snapToGrid w:val="0"/>
        <w:spacing w:line="560" w:lineRule="exact"/>
        <w:ind w:firstLine="640" w:firstLineChars="200"/>
        <w:jc w:val="both"/>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在前期对项目情况进行梳理的前提下，</w:t>
      </w:r>
      <w:r>
        <w:rPr>
          <w:rFonts w:hint="eastAsia" w:ascii="宋体" w:hAnsi="宋体" w:eastAsia="仿宋_GB2312" w:cs="仿宋_GB2312"/>
          <w:sz w:val="32"/>
          <w:szCs w:val="28"/>
          <w:lang w:val="en-US" w:eastAsia="zh-CN"/>
        </w:rPr>
        <w:t>2021</w:t>
      </w:r>
      <w:r>
        <w:rPr>
          <w:rFonts w:hint="eastAsia" w:ascii="宋体" w:hAnsi="宋体" w:eastAsia="仿宋_GB2312" w:cs="仿宋_GB2312"/>
          <w:sz w:val="32"/>
          <w:szCs w:val="28"/>
          <w:lang w:eastAsia="zh-CN"/>
        </w:rPr>
        <w:t>年赣州市供销合作社在预算内付款涉及的建设项目为</w:t>
      </w:r>
      <w:r>
        <w:rPr>
          <w:rFonts w:hint="eastAsia" w:ascii="宋体" w:hAnsi="宋体" w:eastAsia="仿宋_GB2312" w:cs="仿宋_GB2312"/>
          <w:sz w:val="32"/>
          <w:szCs w:val="28"/>
          <w:lang w:val="en-US" w:eastAsia="zh-CN"/>
        </w:rPr>
        <w:t>7</w:t>
      </w:r>
      <w:r>
        <w:rPr>
          <w:rFonts w:hint="eastAsia" w:ascii="宋体" w:hAnsi="宋体" w:eastAsia="仿宋_GB2312" w:cs="仿宋_GB2312"/>
          <w:sz w:val="32"/>
          <w:szCs w:val="28"/>
          <w:lang w:eastAsia="zh-CN"/>
        </w:rPr>
        <w:t>个，核查内容主要包括建设情况、补贴标准及资金落实情况等，这一阶段主要是进行项目所有相关证据的收集，为后续分析及报告撰写做好铺垫。</w:t>
      </w:r>
    </w:p>
    <w:p>
      <w:pPr>
        <w:keepNext w:val="0"/>
        <w:keepLines w:val="0"/>
        <w:pageBreakBefore w:val="0"/>
        <w:kinsoku/>
        <w:wordWrap/>
        <w:overflowPunct/>
        <w:topLinePunct w:val="0"/>
        <w:bidi w:val="0"/>
        <w:adjustRightInd w:val="0"/>
        <w:snapToGrid w:val="0"/>
        <w:spacing w:line="560" w:lineRule="exact"/>
        <w:ind w:firstLine="640" w:firstLineChars="200"/>
        <w:jc w:val="both"/>
        <w:rPr>
          <w:rFonts w:ascii="宋体" w:hAnsi="宋体" w:eastAsia="仿宋_GB2312" w:cs="仿宋_GB2312"/>
          <w:sz w:val="32"/>
          <w:szCs w:val="28"/>
          <w:lang w:eastAsia="zh-CN"/>
        </w:rPr>
      </w:pPr>
      <w:bookmarkStart w:id="65" w:name="_Toc3439"/>
      <w:bookmarkStart w:id="66" w:name="_Toc29019"/>
      <w:bookmarkStart w:id="67" w:name="_Toc14554"/>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4</w:t>
      </w:r>
      <w:r>
        <w:rPr>
          <w:rFonts w:hint="eastAsia" w:ascii="宋体" w:hAnsi="宋体" w:eastAsia="仿宋_GB2312" w:cs="仿宋_GB2312"/>
          <w:sz w:val="32"/>
          <w:szCs w:val="28"/>
          <w:lang w:eastAsia="zh-CN"/>
        </w:rPr>
        <w:t>）满意度调查</w:t>
      </w:r>
      <w:bookmarkEnd w:id="65"/>
      <w:bookmarkEnd w:id="66"/>
      <w:bookmarkEnd w:id="67"/>
    </w:p>
    <w:p>
      <w:pPr>
        <w:keepNext w:val="0"/>
        <w:keepLines w:val="0"/>
        <w:pageBreakBefore w:val="0"/>
        <w:kinsoku/>
        <w:wordWrap/>
        <w:overflowPunct/>
        <w:topLinePunct w:val="0"/>
        <w:bidi w:val="0"/>
        <w:adjustRightInd w:val="0"/>
        <w:snapToGrid w:val="0"/>
        <w:spacing w:line="560" w:lineRule="exact"/>
        <w:ind w:firstLine="640" w:firstLineChars="200"/>
        <w:jc w:val="both"/>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评价小组根据前期对赣州市</w:t>
      </w:r>
      <w:r>
        <w:rPr>
          <w:rFonts w:ascii="宋体" w:hAnsi="宋体" w:eastAsia="仿宋_GB2312" w:cs="仿宋_GB2312"/>
          <w:sz w:val="32"/>
          <w:szCs w:val="28"/>
          <w:lang w:eastAsia="zh-CN"/>
        </w:rPr>
        <w:t>20</w:t>
      </w:r>
      <w:r>
        <w:rPr>
          <w:rFonts w:hint="eastAsia" w:ascii="宋体" w:hAnsi="宋体" w:eastAsia="仿宋_GB2312" w:cs="仿宋_GB2312"/>
          <w:sz w:val="32"/>
          <w:szCs w:val="28"/>
          <w:lang w:val="en-US" w:eastAsia="zh-CN"/>
        </w:rPr>
        <w:t>21</w:t>
      </w:r>
      <w:r>
        <w:rPr>
          <w:rFonts w:hint="eastAsia" w:ascii="宋体" w:hAnsi="宋体" w:eastAsia="仿宋_GB2312" w:cs="仿宋_GB2312"/>
          <w:sz w:val="32"/>
          <w:szCs w:val="28"/>
          <w:lang w:eastAsia="zh-CN"/>
        </w:rPr>
        <w:t>年度农村现代流通服务网络建设资金项目的相关资料进行整理，由各县（市、区）进行满意度调查，均为满意。</w:t>
      </w:r>
    </w:p>
    <w:p>
      <w:pPr>
        <w:keepNext w:val="0"/>
        <w:keepLines w:val="0"/>
        <w:pageBreakBefore w:val="0"/>
        <w:kinsoku/>
        <w:wordWrap/>
        <w:overflowPunct/>
        <w:topLinePunct w:val="0"/>
        <w:bidi w:val="0"/>
        <w:adjustRightInd w:val="0"/>
        <w:snapToGrid w:val="0"/>
        <w:spacing w:line="560" w:lineRule="exact"/>
        <w:ind w:firstLine="640" w:firstLineChars="200"/>
        <w:jc w:val="both"/>
        <w:rPr>
          <w:rFonts w:ascii="宋体" w:hAnsi="宋体" w:eastAsia="仿宋_GB2312" w:cs="仿宋_GB2312"/>
          <w:sz w:val="32"/>
          <w:szCs w:val="28"/>
          <w:lang w:eastAsia="zh-CN"/>
        </w:rPr>
      </w:pPr>
      <w:bookmarkStart w:id="68" w:name="_Toc706"/>
      <w:bookmarkStart w:id="69" w:name="_Toc18942"/>
      <w:bookmarkStart w:id="70" w:name="_Toc9421"/>
      <w:r>
        <w:rPr>
          <w:rFonts w:hint="eastAsia" w:ascii="宋体" w:hAnsi="宋体" w:eastAsia="仿宋_GB2312" w:cs="仿宋_GB2312"/>
          <w:sz w:val="32"/>
          <w:szCs w:val="28"/>
          <w:lang w:eastAsia="zh-CN"/>
        </w:rPr>
        <w:t>（</w:t>
      </w:r>
      <w:r>
        <w:rPr>
          <w:rFonts w:ascii="宋体" w:hAnsi="宋体" w:eastAsia="仿宋_GB2312" w:cs="仿宋_GB2312"/>
          <w:sz w:val="32"/>
          <w:szCs w:val="28"/>
          <w:lang w:eastAsia="zh-CN"/>
        </w:rPr>
        <w:t>5</w:t>
      </w:r>
      <w:r>
        <w:rPr>
          <w:rFonts w:hint="eastAsia" w:ascii="宋体" w:hAnsi="宋体" w:eastAsia="仿宋_GB2312" w:cs="仿宋_GB2312"/>
          <w:sz w:val="32"/>
          <w:szCs w:val="28"/>
          <w:lang w:eastAsia="zh-CN"/>
        </w:rPr>
        <w:t>）数据分析及撰写报告</w:t>
      </w:r>
      <w:bookmarkEnd w:id="68"/>
      <w:bookmarkEnd w:id="69"/>
      <w:bookmarkEnd w:id="70"/>
    </w:p>
    <w:p>
      <w:pPr>
        <w:keepNext w:val="0"/>
        <w:keepLines w:val="0"/>
        <w:pageBreakBefore w:val="0"/>
        <w:kinsoku/>
        <w:wordWrap/>
        <w:overflowPunct/>
        <w:topLinePunct w:val="0"/>
        <w:bidi w:val="0"/>
        <w:adjustRightInd w:val="0"/>
        <w:snapToGrid w:val="0"/>
        <w:spacing w:line="560" w:lineRule="exact"/>
        <w:ind w:firstLine="640" w:firstLineChars="200"/>
        <w:jc w:val="both"/>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评价组根据绩效评价的原理和规范，对采集的数据进行甄别、分析和评分，并提炼结论撰写报告。</w:t>
      </w:r>
    </w:p>
    <w:p>
      <w:pPr>
        <w:keepNext w:val="0"/>
        <w:keepLines w:val="0"/>
        <w:pageBreakBefore w:val="0"/>
        <w:numPr>
          <w:ilvl w:val="0"/>
          <w:numId w:val="2"/>
        </w:numPr>
        <w:kinsoku/>
        <w:wordWrap/>
        <w:overflowPunct/>
        <w:topLinePunct w:val="0"/>
        <w:bidi w:val="0"/>
        <w:spacing w:line="560" w:lineRule="exact"/>
        <w:ind w:firstLine="643" w:firstLineChars="200"/>
        <w:outlineLvl w:val="0"/>
        <w:rPr>
          <w:rFonts w:ascii="宋体" w:hAnsi="宋体" w:eastAsia="仿宋_GB2312" w:cs="仿宋_GB2312"/>
          <w:b/>
          <w:sz w:val="32"/>
          <w:szCs w:val="28"/>
          <w:lang w:eastAsia="zh-CN"/>
        </w:rPr>
      </w:pPr>
      <w:bookmarkStart w:id="71" w:name="_Toc22279"/>
      <w:bookmarkStart w:id="72" w:name="_Toc7669"/>
      <w:bookmarkStart w:id="73" w:name="_Toc29249"/>
      <w:r>
        <w:rPr>
          <w:rFonts w:hint="eastAsia" w:ascii="宋体" w:hAnsi="宋体" w:eastAsia="仿宋_GB2312" w:cs="仿宋_GB2312"/>
          <w:b/>
          <w:sz w:val="32"/>
          <w:szCs w:val="28"/>
          <w:lang w:eastAsia="zh-CN"/>
        </w:rPr>
        <w:t>综合评价情况及评价结论</w:t>
      </w:r>
      <w:bookmarkEnd w:id="71"/>
      <w:bookmarkEnd w:id="72"/>
      <w:bookmarkEnd w:id="73"/>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rPr>
          <w:rFonts w:ascii="宋体" w:hAnsi="宋体" w:eastAsia="仿宋_GB2312" w:cs="仿宋_GB2312"/>
          <w:sz w:val="32"/>
          <w:szCs w:val="28"/>
          <w:lang w:eastAsia="zh-CN"/>
        </w:rPr>
      </w:pPr>
      <w:bookmarkStart w:id="74" w:name="_Toc2626"/>
      <w:bookmarkStart w:id="75" w:name="_Toc22933"/>
      <w:bookmarkStart w:id="76" w:name="_Toc21930"/>
      <w:r>
        <w:rPr>
          <w:rFonts w:ascii="宋体" w:hAnsi="宋体" w:eastAsia="仿宋_GB2312" w:cs="仿宋_GB2312"/>
          <w:sz w:val="32"/>
          <w:szCs w:val="28"/>
          <w:lang w:eastAsia="zh-CN"/>
        </w:rPr>
        <w:t>1.</w:t>
      </w:r>
      <w:r>
        <w:rPr>
          <w:rFonts w:hint="eastAsia" w:ascii="宋体" w:hAnsi="宋体" w:eastAsia="仿宋_GB2312" w:cs="仿宋_GB2312"/>
          <w:sz w:val="32"/>
          <w:szCs w:val="28"/>
          <w:lang w:eastAsia="zh-CN"/>
        </w:rPr>
        <w:t>评分结果：评价组围绕绩效评价指标体系，通过数据采集分析，财务核查、实地核查及深度访谈等方式，对该项目绩效进行了客观、公正、合理、有效的评价，最终评价结果为</w:t>
      </w:r>
      <w:r>
        <w:rPr>
          <w:rFonts w:hint="eastAsia" w:ascii="宋体" w:hAnsi="宋体" w:eastAsia="仿宋_GB2312" w:cs="仿宋_GB2312"/>
          <w:sz w:val="32"/>
          <w:szCs w:val="28"/>
          <w:lang w:val="en-US" w:eastAsia="zh-CN"/>
        </w:rPr>
        <w:t>91.27</w:t>
      </w:r>
      <w:r>
        <w:rPr>
          <w:rFonts w:hint="eastAsia" w:ascii="宋体" w:hAnsi="宋体" w:eastAsia="仿宋_GB2312" w:cs="仿宋_GB2312"/>
          <w:sz w:val="32"/>
          <w:szCs w:val="28"/>
          <w:lang w:eastAsia="zh-CN"/>
        </w:rPr>
        <w:t>分，依据财政绩效评价等级划分，本项目绩效评价等级为“优”。</w:t>
      </w:r>
    </w:p>
    <w:p>
      <w:pPr>
        <w:keepNext w:val="0"/>
        <w:keepLines w:val="0"/>
        <w:pageBreakBefore w:val="0"/>
        <w:kinsoku/>
        <w:wordWrap/>
        <w:overflowPunct/>
        <w:topLinePunct w:val="0"/>
        <w:bidi w:val="0"/>
        <w:spacing w:line="560" w:lineRule="exact"/>
        <w:jc w:val="center"/>
        <w:rPr>
          <w:rFonts w:hint="eastAsia" w:ascii="宋体" w:hAnsi="宋体" w:eastAsia="仿宋_GB2312" w:cs="仿宋_GB2312"/>
          <w:b/>
          <w:sz w:val="32"/>
          <w:szCs w:val="28"/>
          <w:lang w:eastAsia="zh-CN"/>
        </w:rPr>
      </w:pPr>
      <w:bookmarkStart w:id="77" w:name="_Toc26852"/>
      <w:bookmarkStart w:id="78" w:name="_Toc7786"/>
      <w:bookmarkStart w:id="79" w:name="_Toc28389"/>
      <w:r>
        <w:rPr>
          <w:rFonts w:hint="eastAsia" w:ascii="宋体" w:hAnsi="宋体" w:eastAsia="仿宋_GB2312" w:cs="仿宋_GB2312"/>
          <w:b/>
          <w:sz w:val="32"/>
          <w:szCs w:val="28"/>
          <w:lang w:eastAsia="zh-CN"/>
        </w:rPr>
        <w:t>赣州市20</w:t>
      </w:r>
      <w:r>
        <w:rPr>
          <w:rFonts w:hint="eastAsia" w:ascii="宋体" w:hAnsi="宋体" w:eastAsia="仿宋_GB2312" w:cs="仿宋_GB2312"/>
          <w:b/>
          <w:sz w:val="32"/>
          <w:szCs w:val="28"/>
          <w:lang w:val="en-US" w:eastAsia="zh-CN"/>
        </w:rPr>
        <w:t>21</w:t>
      </w:r>
      <w:r>
        <w:rPr>
          <w:rFonts w:hint="eastAsia" w:ascii="宋体" w:hAnsi="宋体" w:eastAsia="仿宋_GB2312" w:cs="仿宋_GB2312"/>
          <w:b/>
          <w:sz w:val="32"/>
          <w:szCs w:val="28"/>
          <w:lang w:eastAsia="zh-CN"/>
        </w:rPr>
        <w:t>年度</w:t>
      </w:r>
      <w:r>
        <w:rPr>
          <w:rFonts w:hint="eastAsia" w:ascii="宋体" w:hAnsi="宋体" w:eastAsia="仿宋_GB2312" w:cs="仿宋_GB2312"/>
          <w:b/>
          <w:bCs/>
          <w:sz w:val="32"/>
          <w:szCs w:val="28"/>
          <w:lang w:eastAsia="zh-CN"/>
        </w:rPr>
        <w:t>农村现代流通服务网络建设资金</w:t>
      </w:r>
      <w:r>
        <w:rPr>
          <w:rFonts w:hint="eastAsia" w:ascii="宋体" w:hAnsi="宋体" w:eastAsia="仿宋_GB2312" w:cs="仿宋_GB2312"/>
          <w:b/>
          <w:sz w:val="32"/>
          <w:szCs w:val="28"/>
          <w:lang w:eastAsia="zh-CN"/>
        </w:rPr>
        <w:t>项目绩效</w:t>
      </w:r>
    </w:p>
    <w:p>
      <w:pPr>
        <w:keepNext w:val="0"/>
        <w:keepLines w:val="0"/>
        <w:pageBreakBefore w:val="0"/>
        <w:kinsoku/>
        <w:wordWrap/>
        <w:overflowPunct/>
        <w:topLinePunct w:val="0"/>
        <w:bidi w:val="0"/>
        <w:spacing w:line="560" w:lineRule="exact"/>
        <w:jc w:val="center"/>
        <w:rPr>
          <w:rFonts w:ascii="宋体" w:hAnsi="宋体" w:eastAsia="仿宋_GB2312" w:cs="仿宋_GB2312"/>
          <w:b/>
          <w:sz w:val="32"/>
          <w:szCs w:val="28"/>
          <w:lang w:eastAsia="zh-CN"/>
        </w:rPr>
      </w:pPr>
      <w:r>
        <w:rPr>
          <w:rFonts w:hint="eastAsia" w:ascii="宋体" w:hAnsi="宋体" w:eastAsia="仿宋_GB2312" w:cs="仿宋_GB2312"/>
          <w:b/>
          <w:sz w:val="32"/>
          <w:szCs w:val="28"/>
          <w:lang w:eastAsia="zh-CN"/>
        </w:rPr>
        <w:t>评价得分汇总表</w:t>
      </w:r>
      <w:bookmarkEnd w:id="77"/>
      <w:bookmarkEnd w:id="78"/>
      <w:bookmarkEnd w:id="79"/>
    </w:p>
    <w:tbl>
      <w:tblPr>
        <w:tblStyle w:val="7"/>
        <w:tblW w:w="9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64"/>
        <w:gridCol w:w="1485"/>
        <w:gridCol w:w="1652"/>
        <w:gridCol w:w="1710"/>
        <w:gridCol w:w="1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1928" w:type="dxa"/>
            <w:noWrap/>
            <w:vAlign w:val="center"/>
          </w:tcPr>
          <w:p>
            <w:pPr>
              <w:keepNext w:val="0"/>
              <w:keepLines w:val="0"/>
              <w:pageBreakBefore w:val="0"/>
              <w:widowControl w:val="0"/>
              <w:kinsoku/>
              <w:wordWrap/>
              <w:overflowPunct/>
              <w:topLinePunct w:val="0"/>
              <w:autoSpaceDE w:val="0"/>
              <w:autoSpaceDN w:val="0"/>
              <w:bidi w:val="0"/>
              <w:adjustRightInd w:val="0"/>
              <w:spacing w:line="560" w:lineRule="exact"/>
              <w:jc w:val="center"/>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项目名称</w:t>
            </w:r>
          </w:p>
        </w:tc>
        <w:tc>
          <w:tcPr>
            <w:tcW w:w="1564" w:type="dxa"/>
            <w:noWrap/>
            <w:vAlign w:val="center"/>
          </w:tcPr>
          <w:p>
            <w:pPr>
              <w:keepNext w:val="0"/>
              <w:keepLines w:val="0"/>
              <w:pageBreakBefore w:val="0"/>
              <w:widowControl w:val="0"/>
              <w:kinsoku/>
              <w:wordWrap/>
              <w:overflowPunct/>
              <w:topLinePunct w:val="0"/>
              <w:autoSpaceDE w:val="0"/>
              <w:autoSpaceDN w:val="0"/>
              <w:bidi w:val="0"/>
              <w:adjustRightInd w:val="0"/>
              <w:spacing w:line="560" w:lineRule="exact"/>
              <w:jc w:val="center"/>
              <w:rPr>
                <w:rFonts w:ascii="宋体" w:hAnsi="宋体" w:eastAsia="仿宋_GB2312" w:cs="仿宋_GB2312"/>
                <w:sz w:val="28"/>
                <w:szCs w:val="28"/>
                <w:lang w:eastAsia="zh-CN"/>
              </w:rPr>
            </w:pPr>
            <w:r>
              <w:rPr>
                <w:rFonts w:hint="eastAsia" w:ascii="宋体" w:hAnsi="宋体" w:eastAsia="仿宋_GB2312" w:cs="仿宋_GB2312"/>
                <w:sz w:val="28"/>
                <w:szCs w:val="28"/>
                <w:lang w:eastAsia="zh-CN"/>
              </w:rPr>
              <w:t>产出指标（</w:t>
            </w:r>
            <w:r>
              <w:rPr>
                <w:rFonts w:hint="eastAsia" w:ascii="宋体" w:hAnsi="宋体" w:eastAsia="仿宋_GB2312" w:cs="仿宋_GB2312"/>
                <w:sz w:val="28"/>
                <w:szCs w:val="28"/>
                <w:lang w:val="en-US" w:eastAsia="zh-CN"/>
              </w:rPr>
              <w:t>60</w:t>
            </w:r>
            <w:r>
              <w:rPr>
                <w:rFonts w:hint="eastAsia" w:ascii="宋体" w:hAnsi="宋体" w:eastAsia="仿宋_GB2312" w:cs="仿宋_GB2312"/>
                <w:sz w:val="28"/>
                <w:szCs w:val="28"/>
                <w:lang w:eastAsia="zh-CN"/>
              </w:rPr>
              <w:t>分）</w:t>
            </w:r>
          </w:p>
        </w:tc>
        <w:tc>
          <w:tcPr>
            <w:tcW w:w="1485" w:type="dxa"/>
            <w:noWrap/>
            <w:vAlign w:val="center"/>
          </w:tcPr>
          <w:p>
            <w:pPr>
              <w:keepNext w:val="0"/>
              <w:keepLines w:val="0"/>
              <w:pageBreakBefore w:val="0"/>
              <w:widowControl w:val="0"/>
              <w:kinsoku/>
              <w:wordWrap/>
              <w:overflowPunct/>
              <w:topLinePunct w:val="0"/>
              <w:autoSpaceDE w:val="0"/>
              <w:autoSpaceDN w:val="0"/>
              <w:bidi w:val="0"/>
              <w:adjustRightInd w:val="0"/>
              <w:spacing w:line="560" w:lineRule="exact"/>
              <w:jc w:val="center"/>
              <w:rPr>
                <w:rFonts w:ascii="宋体" w:hAnsi="宋体" w:eastAsia="仿宋_GB2312" w:cs="仿宋_GB2312"/>
                <w:sz w:val="28"/>
                <w:szCs w:val="28"/>
                <w:lang w:eastAsia="zh-CN"/>
              </w:rPr>
            </w:pPr>
            <w:r>
              <w:rPr>
                <w:rFonts w:hint="eastAsia" w:ascii="宋体" w:hAnsi="宋体" w:eastAsia="仿宋_GB2312" w:cs="仿宋_GB2312"/>
                <w:sz w:val="28"/>
                <w:szCs w:val="28"/>
                <w:lang w:eastAsia="zh-CN"/>
              </w:rPr>
              <w:t>效益指标（</w:t>
            </w:r>
            <w:r>
              <w:rPr>
                <w:rFonts w:hint="eastAsia" w:ascii="宋体" w:hAnsi="宋体" w:eastAsia="仿宋_GB2312" w:cs="仿宋_GB2312"/>
                <w:sz w:val="28"/>
                <w:szCs w:val="28"/>
                <w:lang w:val="en-US" w:eastAsia="zh-CN"/>
              </w:rPr>
              <w:t>20</w:t>
            </w:r>
            <w:r>
              <w:rPr>
                <w:rFonts w:hint="eastAsia" w:ascii="宋体" w:hAnsi="宋体" w:eastAsia="仿宋_GB2312" w:cs="仿宋_GB2312"/>
                <w:sz w:val="28"/>
                <w:szCs w:val="28"/>
                <w:lang w:eastAsia="zh-CN"/>
              </w:rPr>
              <w:t>分）</w:t>
            </w:r>
          </w:p>
        </w:tc>
        <w:tc>
          <w:tcPr>
            <w:tcW w:w="1652" w:type="dxa"/>
            <w:noWrap/>
            <w:vAlign w:val="center"/>
          </w:tcPr>
          <w:p>
            <w:pPr>
              <w:keepNext w:val="0"/>
              <w:keepLines w:val="0"/>
              <w:pageBreakBefore w:val="0"/>
              <w:widowControl w:val="0"/>
              <w:kinsoku/>
              <w:wordWrap/>
              <w:overflowPunct/>
              <w:topLinePunct w:val="0"/>
              <w:autoSpaceDE w:val="0"/>
              <w:autoSpaceDN w:val="0"/>
              <w:bidi w:val="0"/>
              <w:adjustRightInd w:val="0"/>
              <w:spacing w:line="560" w:lineRule="exact"/>
              <w:jc w:val="center"/>
              <w:rPr>
                <w:rFonts w:ascii="宋体" w:hAnsi="宋体" w:eastAsia="仿宋_GB2312" w:cs="仿宋_GB2312"/>
                <w:sz w:val="28"/>
                <w:szCs w:val="28"/>
                <w:lang w:eastAsia="zh-CN"/>
              </w:rPr>
            </w:pPr>
            <w:r>
              <w:rPr>
                <w:rFonts w:hint="eastAsia" w:ascii="宋体" w:hAnsi="宋体" w:eastAsia="仿宋_GB2312" w:cs="仿宋_GB2312"/>
                <w:sz w:val="28"/>
                <w:szCs w:val="28"/>
                <w:lang w:eastAsia="zh-CN"/>
              </w:rPr>
              <w:t>满意度指标</w:t>
            </w:r>
          </w:p>
          <w:p>
            <w:pPr>
              <w:keepNext w:val="0"/>
              <w:keepLines w:val="0"/>
              <w:pageBreakBefore w:val="0"/>
              <w:widowControl w:val="0"/>
              <w:kinsoku/>
              <w:wordWrap/>
              <w:overflowPunct/>
              <w:topLinePunct w:val="0"/>
              <w:autoSpaceDE w:val="0"/>
              <w:autoSpaceDN w:val="0"/>
              <w:bidi w:val="0"/>
              <w:adjustRightInd w:val="0"/>
              <w:spacing w:line="560" w:lineRule="exact"/>
              <w:jc w:val="center"/>
              <w:rPr>
                <w:rFonts w:ascii="宋体" w:hAnsi="宋体" w:eastAsia="仿宋_GB2312" w:cs="仿宋_GB2312"/>
                <w:sz w:val="28"/>
                <w:szCs w:val="28"/>
                <w:lang w:eastAsia="zh-CN"/>
              </w:rPr>
            </w:pPr>
            <w:r>
              <w:rPr>
                <w:rFonts w:hint="eastAsia" w:ascii="宋体" w:hAnsi="宋体" w:eastAsia="仿宋_GB2312" w:cs="仿宋_GB2312"/>
                <w:sz w:val="28"/>
                <w:szCs w:val="28"/>
                <w:lang w:eastAsia="zh-CN"/>
              </w:rPr>
              <w:t>（</w:t>
            </w:r>
            <w:r>
              <w:rPr>
                <w:rFonts w:ascii="宋体" w:hAnsi="宋体" w:eastAsia="仿宋_GB2312" w:cs="仿宋_GB2312"/>
                <w:sz w:val="28"/>
                <w:szCs w:val="28"/>
                <w:lang w:eastAsia="zh-CN"/>
              </w:rPr>
              <w:t>10</w:t>
            </w:r>
            <w:r>
              <w:rPr>
                <w:rFonts w:hint="eastAsia" w:ascii="宋体" w:hAnsi="宋体" w:eastAsia="仿宋_GB2312" w:cs="仿宋_GB2312"/>
                <w:sz w:val="28"/>
                <w:szCs w:val="28"/>
                <w:lang w:eastAsia="zh-CN"/>
              </w:rPr>
              <w:t>分）</w:t>
            </w:r>
          </w:p>
        </w:tc>
        <w:tc>
          <w:tcPr>
            <w:tcW w:w="1710" w:type="dxa"/>
            <w:noWrap/>
            <w:vAlign w:val="center"/>
          </w:tcPr>
          <w:p>
            <w:pPr>
              <w:keepNext w:val="0"/>
              <w:keepLines w:val="0"/>
              <w:pageBreakBefore w:val="0"/>
              <w:widowControl w:val="0"/>
              <w:kinsoku/>
              <w:wordWrap/>
              <w:overflowPunct/>
              <w:topLinePunct w:val="0"/>
              <w:autoSpaceDE w:val="0"/>
              <w:autoSpaceDN w:val="0"/>
              <w:bidi w:val="0"/>
              <w:adjustRightInd w:val="0"/>
              <w:spacing w:line="560" w:lineRule="exact"/>
              <w:jc w:val="center"/>
              <w:rPr>
                <w:rFonts w:ascii="宋体" w:hAnsi="宋体" w:eastAsia="仿宋_GB2312" w:cs="仿宋_GB2312"/>
                <w:sz w:val="28"/>
                <w:szCs w:val="28"/>
                <w:lang w:eastAsia="zh-CN"/>
              </w:rPr>
            </w:pPr>
            <w:r>
              <w:rPr>
                <w:rFonts w:hint="eastAsia" w:ascii="宋体" w:hAnsi="宋体" w:eastAsia="仿宋_GB2312" w:cs="仿宋_GB2312"/>
                <w:sz w:val="28"/>
                <w:szCs w:val="28"/>
                <w:lang w:eastAsia="zh-CN"/>
              </w:rPr>
              <w:t>执行率指标（</w:t>
            </w:r>
            <w:r>
              <w:rPr>
                <w:rFonts w:ascii="宋体" w:hAnsi="宋体" w:eastAsia="仿宋_GB2312" w:cs="仿宋_GB2312"/>
                <w:sz w:val="28"/>
                <w:szCs w:val="28"/>
                <w:lang w:eastAsia="zh-CN"/>
              </w:rPr>
              <w:t>10</w:t>
            </w:r>
            <w:r>
              <w:rPr>
                <w:rFonts w:hint="eastAsia" w:ascii="宋体" w:hAnsi="宋体" w:eastAsia="仿宋_GB2312" w:cs="仿宋_GB2312"/>
                <w:sz w:val="28"/>
                <w:szCs w:val="28"/>
                <w:lang w:eastAsia="zh-CN"/>
              </w:rPr>
              <w:t>分）</w:t>
            </w:r>
          </w:p>
        </w:tc>
        <w:tc>
          <w:tcPr>
            <w:tcW w:w="1434" w:type="dxa"/>
            <w:noWrap/>
            <w:vAlign w:val="center"/>
          </w:tcPr>
          <w:p>
            <w:pPr>
              <w:keepNext w:val="0"/>
              <w:keepLines w:val="0"/>
              <w:pageBreakBefore w:val="0"/>
              <w:widowControl w:val="0"/>
              <w:kinsoku/>
              <w:wordWrap/>
              <w:overflowPunct/>
              <w:topLinePunct w:val="0"/>
              <w:autoSpaceDE w:val="0"/>
              <w:autoSpaceDN w:val="0"/>
              <w:bidi w:val="0"/>
              <w:adjustRightInd w:val="0"/>
              <w:spacing w:line="560" w:lineRule="exact"/>
              <w:jc w:val="center"/>
              <w:rPr>
                <w:rFonts w:ascii="宋体" w:hAnsi="宋体" w:eastAsia="仿宋_GB2312" w:cs="仿宋_GB2312"/>
                <w:sz w:val="28"/>
                <w:szCs w:val="28"/>
                <w:lang w:eastAsia="zh-CN"/>
              </w:rPr>
            </w:pPr>
            <w:r>
              <w:rPr>
                <w:rFonts w:hint="eastAsia" w:ascii="宋体" w:hAnsi="宋体" w:eastAsia="仿宋_GB2312" w:cs="仿宋_GB2312"/>
                <w:sz w:val="28"/>
                <w:szCs w:val="28"/>
                <w:lang w:eastAsia="zh-CN"/>
              </w:rPr>
              <w:t>综合得分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3" w:hRule="atLeast"/>
          <w:jc w:val="center"/>
        </w:trPr>
        <w:tc>
          <w:tcPr>
            <w:tcW w:w="1928" w:type="dxa"/>
            <w:noWrap/>
            <w:vAlign w:val="center"/>
          </w:tcPr>
          <w:p>
            <w:pPr>
              <w:keepNext w:val="0"/>
              <w:keepLines w:val="0"/>
              <w:pageBreakBefore w:val="0"/>
              <w:widowControl w:val="0"/>
              <w:kinsoku/>
              <w:wordWrap/>
              <w:overflowPunct/>
              <w:topLinePunct w:val="0"/>
              <w:autoSpaceDE w:val="0"/>
              <w:autoSpaceDN w:val="0"/>
              <w:bidi w:val="0"/>
              <w:adjustRightInd w:val="0"/>
              <w:spacing w:line="560" w:lineRule="exact"/>
              <w:jc w:val="center"/>
              <w:rPr>
                <w:rFonts w:ascii="宋体" w:hAnsi="宋体" w:eastAsia="仿宋_GB2312" w:cs="仿宋_GB2312"/>
                <w:sz w:val="32"/>
                <w:szCs w:val="28"/>
                <w:lang w:eastAsia="zh-CN"/>
              </w:rPr>
            </w:pPr>
            <w:r>
              <w:rPr>
                <w:rFonts w:hint="default" w:ascii="宋体" w:hAnsi="宋体" w:eastAsia="仿宋_GB2312" w:cs="仿宋_GB2312"/>
                <w:sz w:val="28"/>
                <w:szCs w:val="28"/>
                <w:lang w:val="en" w:eastAsia="zh-CN"/>
              </w:rPr>
              <w:t>202</w:t>
            </w:r>
            <w:r>
              <w:rPr>
                <w:rFonts w:hint="eastAsia" w:ascii="宋体" w:hAnsi="宋体" w:eastAsia="仿宋_GB2312" w:cs="仿宋_GB2312"/>
                <w:sz w:val="28"/>
                <w:szCs w:val="28"/>
                <w:lang w:val="en-US" w:eastAsia="zh-CN"/>
              </w:rPr>
              <w:t>1</w:t>
            </w:r>
            <w:r>
              <w:rPr>
                <w:rFonts w:hint="eastAsia" w:ascii="宋体" w:hAnsi="宋体" w:eastAsia="仿宋_GB2312" w:cs="仿宋_GB2312"/>
                <w:sz w:val="28"/>
                <w:szCs w:val="28"/>
                <w:lang w:eastAsia="zh-CN"/>
              </w:rPr>
              <w:t>年度农村现代流通服务网络建设资金</w:t>
            </w:r>
          </w:p>
        </w:tc>
        <w:tc>
          <w:tcPr>
            <w:tcW w:w="1564" w:type="dxa"/>
            <w:noWrap/>
            <w:vAlign w:val="center"/>
          </w:tcPr>
          <w:p>
            <w:pPr>
              <w:keepNext w:val="0"/>
              <w:keepLines w:val="0"/>
              <w:pageBreakBefore w:val="0"/>
              <w:widowControl w:val="0"/>
              <w:kinsoku/>
              <w:wordWrap/>
              <w:overflowPunct/>
              <w:topLinePunct w:val="0"/>
              <w:autoSpaceDE w:val="0"/>
              <w:autoSpaceDN w:val="0"/>
              <w:bidi w:val="0"/>
              <w:adjustRightInd w:val="0"/>
              <w:spacing w:line="560" w:lineRule="exact"/>
              <w:jc w:val="center"/>
              <w:rPr>
                <w:rFonts w:hint="default" w:ascii="宋体" w:hAnsi="宋体" w:eastAsia="仿宋_GB2312" w:cs="仿宋_GB2312"/>
                <w:sz w:val="32"/>
                <w:szCs w:val="28"/>
                <w:lang w:val="en-US" w:eastAsia="zh-CN"/>
              </w:rPr>
            </w:pPr>
            <w:r>
              <w:rPr>
                <w:rFonts w:hint="eastAsia" w:ascii="宋体" w:hAnsi="宋体" w:eastAsia="仿宋_GB2312" w:cs="仿宋_GB2312"/>
                <w:sz w:val="32"/>
                <w:szCs w:val="28"/>
                <w:lang w:val="en-US" w:eastAsia="zh-CN"/>
              </w:rPr>
              <w:t>47</w:t>
            </w:r>
          </w:p>
        </w:tc>
        <w:tc>
          <w:tcPr>
            <w:tcW w:w="1485" w:type="dxa"/>
            <w:noWrap/>
            <w:vAlign w:val="center"/>
          </w:tcPr>
          <w:p>
            <w:pPr>
              <w:keepNext w:val="0"/>
              <w:keepLines w:val="0"/>
              <w:pageBreakBefore w:val="0"/>
              <w:widowControl w:val="0"/>
              <w:kinsoku/>
              <w:wordWrap/>
              <w:overflowPunct/>
              <w:topLinePunct w:val="0"/>
              <w:autoSpaceDE w:val="0"/>
              <w:autoSpaceDN w:val="0"/>
              <w:bidi w:val="0"/>
              <w:adjustRightInd w:val="0"/>
              <w:spacing w:line="560" w:lineRule="exact"/>
              <w:jc w:val="center"/>
              <w:rPr>
                <w:rFonts w:hint="default" w:ascii="宋体" w:hAnsi="宋体" w:eastAsia="仿宋_GB2312" w:cs="仿宋_GB2312"/>
                <w:sz w:val="32"/>
                <w:szCs w:val="28"/>
                <w:lang w:val="en-US" w:eastAsia="zh-CN"/>
              </w:rPr>
            </w:pPr>
            <w:r>
              <w:rPr>
                <w:rFonts w:hint="eastAsia" w:ascii="宋体" w:hAnsi="宋体" w:eastAsia="仿宋_GB2312" w:cs="仿宋_GB2312"/>
                <w:sz w:val="32"/>
                <w:szCs w:val="28"/>
                <w:lang w:val="en-US" w:eastAsia="zh-CN"/>
              </w:rPr>
              <w:t>30</w:t>
            </w:r>
          </w:p>
        </w:tc>
        <w:tc>
          <w:tcPr>
            <w:tcW w:w="1652" w:type="dxa"/>
            <w:noWrap/>
            <w:vAlign w:val="center"/>
          </w:tcPr>
          <w:p>
            <w:pPr>
              <w:keepNext w:val="0"/>
              <w:keepLines w:val="0"/>
              <w:pageBreakBefore w:val="0"/>
              <w:widowControl w:val="0"/>
              <w:kinsoku/>
              <w:wordWrap/>
              <w:overflowPunct/>
              <w:topLinePunct w:val="0"/>
              <w:autoSpaceDE w:val="0"/>
              <w:autoSpaceDN w:val="0"/>
              <w:bidi w:val="0"/>
              <w:adjustRightInd w:val="0"/>
              <w:spacing w:line="560" w:lineRule="exact"/>
              <w:jc w:val="center"/>
              <w:rPr>
                <w:rFonts w:ascii="宋体" w:hAnsi="宋体" w:eastAsia="仿宋_GB2312" w:cs="仿宋_GB2312"/>
                <w:sz w:val="32"/>
                <w:szCs w:val="28"/>
                <w:lang w:eastAsia="zh-CN"/>
              </w:rPr>
            </w:pPr>
            <w:r>
              <w:rPr>
                <w:rFonts w:ascii="宋体" w:hAnsi="宋体" w:eastAsia="仿宋_GB2312" w:cs="仿宋_GB2312"/>
                <w:sz w:val="32"/>
                <w:szCs w:val="28"/>
                <w:lang w:eastAsia="zh-CN"/>
              </w:rPr>
              <w:t>10</w:t>
            </w:r>
          </w:p>
        </w:tc>
        <w:tc>
          <w:tcPr>
            <w:tcW w:w="1710" w:type="dxa"/>
            <w:noWrap/>
            <w:vAlign w:val="center"/>
          </w:tcPr>
          <w:p>
            <w:pPr>
              <w:keepNext w:val="0"/>
              <w:keepLines w:val="0"/>
              <w:pageBreakBefore w:val="0"/>
              <w:widowControl w:val="0"/>
              <w:kinsoku/>
              <w:wordWrap/>
              <w:overflowPunct/>
              <w:topLinePunct w:val="0"/>
              <w:autoSpaceDE w:val="0"/>
              <w:autoSpaceDN w:val="0"/>
              <w:bidi w:val="0"/>
              <w:adjustRightInd w:val="0"/>
              <w:spacing w:line="560" w:lineRule="exact"/>
              <w:jc w:val="center"/>
              <w:rPr>
                <w:rFonts w:hint="default" w:ascii="宋体" w:hAnsi="宋体" w:eastAsia="仿宋_GB2312" w:cs="仿宋_GB2312"/>
                <w:sz w:val="32"/>
                <w:szCs w:val="28"/>
                <w:lang w:val="en-US" w:eastAsia="zh-CN"/>
              </w:rPr>
            </w:pPr>
            <w:r>
              <w:rPr>
                <w:rFonts w:hint="eastAsia" w:ascii="宋体" w:hAnsi="宋体" w:eastAsia="仿宋_GB2312" w:cs="仿宋_GB2312"/>
                <w:sz w:val="32"/>
                <w:szCs w:val="28"/>
                <w:lang w:val="en-US" w:eastAsia="zh-CN"/>
              </w:rPr>
              <w:t>4.27</w:t>
            </w:r>
          </w:p>
        </w:tc>
        <w:tc>
          <w:tcPr>
            <w:tcW w:w="1434" w:type="dxa"/>
            <w:noWrap/>
            <w:vAlign w:val="center"/>
          </w:tcPr>
          <w:p>
            <w:pPr>
              <w:keepNext w:val="0"/>
              <w:keepLines w:val="0"/>
              <w:pageBreakBefore w:val="0"/>
              <w:widowControl w:val="0"/>
              <w:kinsoku/>
              <w:wordWrap/>
              <w:overflowPunct/>
              <w:topLinePunct w:val="0"/>
              <w:autoSpaceDE w:val="0"/>
              <w:autoSpaceDN w:val="0"/>
              <w:bidi w:val="0"/>
              <w:adjustRightInd w:val="0"/>
              <w:spacing w:line="560" w:lineRule="exact"/>
              <w:jc w:val="center"/>
              <w:rPr>
                <w:rFonts w:hint="default" w:ascii="宋体" w:hAnsi="宋体" w:eastAsia="仿宋_GB2312" w:cs="仿宋_GB2312"/>
                <w:sz w:val="32"/>
                <w:szCs w:val="28"/>
                <w:lang w:val="en-US" w:eastAsia="zh-CN"/>
              </w:rPr>
            </w:pPr>
            <w:r>
              <w:rPr>
                <w:rFonts w:hint="eastAsia" w:ascii="宋体" w:hAnsi="宋体" w:eastAsia="仿宋_GB2312" w:cs="仿宋_GB2312"/>
                <w:sz w:val="32"/>
                <w:szCs w:val="28"/>
                <w:lang w:val="en-US" w:eastAsia="zh-CN"/>
              </w:rPr>
              <w:t>91.27</w:t>
            </w:r>
          </w:p>
        </w:tc>
      </w:tr>
    </w:tbl>
    <w:p>
      <w:pPr>
        <w:keepNext w:val="0"/>
        <w:keepLines w:val="0"/>
        <w:pageBreakBefore w:val="0"/>
        <w:kinsoku/>
        <w:wordWrap/>
        <w:overflowPunct/>
        <w:topLinePunct w:val="0"/>
        <w:bidi w:val="0"/>
        <w:spacing w:line="560" w:lineRule="exact"/>
        <w:ind w:firstLine="643" w:firstLineChars="200"/>
        <w:jc w:val="both"/>
        <w:outlineLvl w:val="1"/>
        <w:rPr>
          <w:rFonts w:ascii="宋体" w:hAnsi="宋体" w:eastAsia="仿宋_GB2312" w:cs="仿宋_GB2312"/>
          <w:b/>
          <w:bCs/>
          <w:sz w:val="32"/>
          <w:szCs w:val="28"/>
          <w:lang w:eastAsia="zh-CN"/>
        </w:rPr>
      </w:pPr>
      <w:r>
        <w:rPr>
          <w:rFonts w:hint="eastAsia" w:ascii="宋体" w:hAnsi="宋体" w:eastAsia="仿宋_GB2312" w:cs="仿宋_GB2312"/>
          <w:b/>
          <w:bCs/>
          <w:sz w:val="32"/>
          <w:szCs w:val="28"/>
          <w:lang w:val="en-US" w:eastAsia="zh-CN"/>
        </w:rPr>
        <w:t>四、</w:t>
      </w:r>
      <w:r>
        <w:rPr>
          <w:rFonts w:hint="eastAsia" w:ascii="宋体" w:hAnsi="宋体" w:eastAsia="仿宋_GB2312" w:cs="仿宋_GB2312"/>
          <w:b/>
          <w:bCs/>
          <w:sz w:val="32"/>
          <w:szCs w:val="28"/>
          <w:lang w:eastAsia="zh-CN"/>
        </w:rPr>
        <w:t>绩效评价指标分析</w:t>
      </w:r>
    </w:p>
    <w:p>
      <w:pPr>
        <w:keepNext w:val="0"/>
        <w:keepLines w:val="0"/>
        <w:pageBreakBefore w:val="0"/>
        <w:kinsoku/>
        <w:wordWrap/>
        <w:overflowPunct/>
        <w:topLinePunct w:val="0"/>
        <w:bidi w:val="0"/>
        <w:spacing w:line="560" w:lineRule="exact"/>
        <w:ind w:firstLine="640" w:firstLineChars="200"/>
        <w:outlineLvl w:val="1"/>
        <w:rPr>
          <w:rFonts w:ascii="宋体" w:hAnsi="宋体" w:eastAsia="仿宋_GB2312" w:cs="仿宋_GB2312"/>
          <w:sz w:val="32"/>
          <w:szCs w:val="28"/>
          <w:lang w:eastAsia="zh-CN"/>
        </w:rPr>
      </w:pPr>
      <w:r>
        <w:rPr>
          <w:rFonts w:hint="eastAsia" w:ascii="宋体" w:hAnsi="宋体" w:eastAsia="仿宋_GB2312" w:cs="仿宋_GB2312"/>
          <w:sz w:val="32"/>
          <w:szCs w:val="28"/>
          <w:lang w:val="en-US" w:eastAsia="zh-CN"/>
        </w:rPr>
        <w:t>1.</w:t>
      </w:r>
      <w:r>
        <w:rPr>
          <w:rFonts w:hint="eastAsia" w:ascii="宋体" w:hAnsi="宋体" w:eastAsia="仿宋_GB2312" w:cs="仿宋_GB2312"/>
          <w:sz w:val="32"/>
          <w:szCs w:val="28"/>
          <w:lang w:eastAsia="zh-CN"/>
        </w:rPr>
        <w:t>项目决策分析</w:t>
      </w:r>
    </w:p>
    <w:p>
      <w:pPr>
        <w:keepNext w:val="0"/>
        <w:keepLines w:val="0"/>
        <w:pageBreakBefore w:val="0"/>
        <w:kinsoku/>
        <w:wordWrap/>
        <w:overflowPunct/>
        <w:topLinePunct w:val="0"/>
        <w:bidi w:val="0"/>
        <w:spacing w:line="560" w:lineRule="exact"/>
        <w:ind w:firstLine="640" w:firstLineChars="200"/>
        <w:outlineLvl w:val="1"/>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在项目管理上，市供销联社制定了专门的项目管理办法，分环节分阶段对项目的实施进行了管控，从项目申报、查验到审定，均较好得到了落实。</w:t>
      </w:r>
    </w:p>
    <w:bookmarkEnd w:id="74"/>
    <w:bookmarkEnd w:id="75"/>
    <w:bookmarkEnd w:id="76"/>
    <w:p>
      <w:pPr>
        <w:keepNext w:val="0"/>
        <w:keepLines w:val="0"/>
        <w:pageBreakBefore w:val="0"/>
        <w:kinsoku/>
        <w:wordWrap/>
        <w:overflowPunct/>
        <w:topLinePunct w:val="0"/>
        <w:bidi w:val="0"/>
        <w:spacing w:line="560" w:lineRule="exact"/>
        <w:ind w:firstLine="640" w:firstLineChars="200"/>
        <w:outlineLvl w:val="2"/>
        <w:rPr>
          <w:rFonts w:ascii="宋体" w:hAnsi="宋体" w:eastAsia="仿宋_GB2312" w:cs="仿宋_GB2312"/>
          <w:sz w:val="32"/>
          <w:szCs w:val="28"/>
          <w:lang w:eastAsia="zh-CN"/>
        </w:rPr>
      </w:pPr>
      <w:bookmarkStart w:id="80" w:name="_Toc27415"/>
      <w:bookmarkStart w:id="81" w:name="_Toc9033"/>
      <w:bookmarkStart w:id="82" w:name="_Toc1319"/>
      <w:r>
        <w:rPr>
          <w:rFonts w:ascii="宋体" w:hAnsi="宋体" w:eastAsia="仿宋_GB2312" w:cs="仿宋_GB2312"/>
          <w:sz w:val="32"/>
          <w:szCs w:val="28"/>
          <w:lang w:eastAsia="zh-CN"/>
        </w:rPr>
        <w:t>2</w:t>
      </w:r>
      <w:r>
        <w:rPr>
          <w:rFonts w:hint="eastAsia" w:ascii="宋体" w:hAnsi="宋体" w:eastAsia="仿宋_GB2312" w:cs="仿宋_GB2312"/>
          <w:sz w:val="32"/>
          <w:szCs w:val="28"/>
          <w:lang w:val="en-US" w:eastAsia="zh-CN"/>
        </w:rPr>
        <w:t>.</w:t>
      </w:r>
      <w:r>
        <w:rPr>
          <w:rFonts w:hint="eastAsia" w:ascii="宋体" w:hAnsi="宋体" w:eastAsia="仿宋_GB2312" w:cs="仿宋_GB2312"/>
          <w:sz w:val="32"/>
          <w:szCs w:val="28"/>
          <w:lang w:eastAsia="zh-CN"/>
        </w:rPr>
        <w:t>项目过程情况</w:t>
      </w:r>
      <w:bookmarkEnd w:id="80"/>
      <w:bookmarkEnd w:id="81"/>
      <w:bookmarkEnd w:id="82"/>
    </w:p>
    <w:p>
      <w:pPr>
        <w:keepNext w:val="0"/>
        <w:keepLines w:val="0"/>
        <w:pageBreakBefore w:val="0"/>
        <w:kinsoku/>
        <w:wordWrap/>
        <w:overflowPunct/>
        <w:topLinePunct w:val="0"/>
        <w:bidi w:val="0"/>
        <w:spacing w:line="560" w:lineRule="exact"/>
        <w:ind w:firstLine="640" w:firstLineChars="2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市供销联社根据</w:t>
      </w:r>
      <w:r>
        <w:rPr>
          <w:rFonts w:hint="eastAsia" w:ascii="宋体" w:hAnsi="宋体" w:eastAsia="仿宋_GB2312" w:cs="仿宋_GB2312"/>
          <w:bCs/>
          <w:sz w:val="32"/>
          <w:szCs w:val="28"/>
          <w:lang w:eastAsia="zh-CN"/>
        </w:rPr>
        <w:t>《关于做好20</w:t>
      </w:r>
      <w:r>
        <w:rPr>
          <w:rFonts w:hint="eastAsia" w:ascii="宋体" w:hAnsi="宋体" w:eastAsia="仿宋_GB2312" w:cs="仿宋_GB2312"/>
          <w:bCs/>
          <w:sz w:val="32"/>
          <w:szCs w:val="28"/>
          <w:lang w:val="en-US" w:eastAsia="zh-CN"/>
        </w:rPr>
        <w:t>21</w:t>
      </w:r>
      <w:r>
        <w:rPr>
          <w:rFonts w:hint="eastAsia" w:ascii="宋体" w:hAnsi="宋体" w:eastAsia="仿宋_GB2312" w:cs="仿宋_GB2312"/>
          <w:bCs/>
          <w:sz w:val="32"/>
          <w:szCs w:val="28"/>
          <w:lang w:eastAsia="zh-CN"/>
        </w:rPr>
        <w:t>年度赣州市农村现代流通服务网络建设专项资金项目申报工作的通知》（赣市供合字﹝</w:t>
      </w:r>
      <w:r>
        <w:rPr>
          <w:rFonts w:hint="eastAsia" w:ascii="宋体" w:hAnsi="宋体" w:eastAsia="仿宋_GB2312" w:cs="仿宋_GB2312"/>
          <w:bCs/>
          <w:sz w:val="32"/>
          <w:szCs w:val="28"/>
          <w:lang w:val="en-US" w:eastAsia="zh-CN"/>
        </w:rPr>
        <w:t>2021</w:t>
      </w:r>
      <w:r>
        <w:rPr>
          <w:rFonts w:hint="eastAsia" w:ascii="宋体" w:hAnsi="宋体" w:eastAsia="仿宋_GB2312" w:cs="仿宋_GB2312"/>
          <w:bCs/>
          <w:sz w:val="32"/>
          <w:szCs w:val="28"/>
          <w:lang w:eastAsia="zh-CN"/>
        </w:rPr>
        <w:t>﹞</w:t>
      </w:r>
      <w:r>
        <w:rPr>
          <w:rFonts w:hint="eastAsia" w:ascii="宋体" w:hAnsi="宋体" w:eastAsia="仿宋_GB2312" w:cs="仿宋_GB2312"/>
          <w:bCs/>
          <w:sz w:val="32"/>
          <w:szCs w:val="28"/>
          <w:lang w:val="en-US" w:eastAsia="zh-CN"/>
        </w:rPr>
        <w:t>2</w:t>
      </w:r>
      <w:r>
        <w:rPr>
          <w:rFonts w:hint="eastAsia" w:ascii="宋体" w:hAnsi="宋体" w:eastAsia="仿宋_GB2312" w:cs="仿宋_GB2312"/>
          <w:bCs/>
          <w:sz w:val="32"/>
          <w:szCs w:val="28"/>
          <w:lang w:eastAsia="zh-CN"/>
        </w:rPr>
        <w:t>号）文件、《关于下达</w:t>
      </w:r>
      <w:r>
        <w:rPr>
          <w:rFonts w:hint="eastAsia" w:ascii="宋体" w:hAnsi="宋体" w:eastAsia="仿宋_GB2312" w:cs="仿宋_GB2312"/>
          <w:bCs/>
          <w:sz w:val="32"/>
          <w:szCs w:val="28"/>
          <w:lang w:val="en-US" w:eastAsia="zh-CN"/>
        </w:rPr>
        <w:t>2021</w:t>
      </w:r>
      <w:r>
        <w:rPr>
          <w:rFonts w:hint="eastAsia" w:ascii="宋体" w:hAnsi="宋体" w:eastAsia="仿宋_GB2312" w:cs="仿宋_GB2312"/>
          <w:bCs/>
          <w:sz w:val="32"/>
          <w:szCs w:val="28"/>
          <w:lang w:eastAsia="zh-CN"/>
        </w:rPr>
        <w:t>年市级农村现代流通服务网络建设扶持资金的通知》（赣市财建字〔</w:t>
      </w:r>
      <w:r>
        <w:rPr>
          <w:rFonts w:hint="eastAsia" w:ascii="宋体" w:hAnsi="宋体" w:eastAsia="仿宋_GB2312" w:cs="仿宋_GB2312"/>
          <w:bCs/>
          <w:sz w:val="32"/>
          <w:szCs w:val="28"/>
          <w:lang w:val="en-US" w:eastAsia="zh-CN"/>
        </w:rPr>
        <w:t>2021</w:t>
      </w:r>
      <w:r>
        <w:rPr>
          <w:rFonts w:hint="eastAsia" w:ascii="宋体" w:hAnsi="宋体" w:eastAsia="仿宋_GB2312" w:cs="仿宋_GB2312"/>
          <w:bCs/>
          <w:sz w:val="32"/>
          <w:szCs w:val="28"/>
          <w:lang w:eastAsia="zh-CN"/>
        </w:rPr>
        <w:t>〕</w:t>
      </w:r>
      <w:r>
        <w:rPr>
          <w:rFonts w:hint="eastAsia" w:ascii="宋体" w:hAnsi="宋体" w:eastAsia="仿宋_GB2312" w:cs="仿宋_GB2312"/>
          <w:bCs/>
          <w:sz w:val="32"/>
          <w:szCs w:val="28"/>
          <w:lang w:val="en-US" w:eastAsia="zh-CN"/>
        </w:rPr>
        <w:t>128</w:t>
      </w:r>
      <w:r>
        <w:rPr>
          <w:rFonts w:hint="eastAsia" w:ascii="宋体" w:hAnsi="宋体" w:eastAsia="仿宋_GB2312" w:cs="仿宋_GB2312"/>
          <w:sz w:val="32"/>
          <w:szCs w:val="28"/>
          <w:lang w:eastAsia="zh-CN"/>
        </w:rPr>
        <w:t>号）等文件的要求，在项目执行中很好的履行了从管理制度的制订到项目申报、督查、验收等全部管理、控制过程。资金使用规范，使用过程中未发现挤占、挪用等违规现象。</w:t>
      </w:r>
    </w:p>
    <w:p>
      <w:pPr>
        <w:pStyle w:val="3"/>
        <w:keepNext w:val="0"/>
        <w:keepLines w:val="0"/>
        <w:pageBreakBefore w:val="0"/>
        <w:numPr>
          <w:ilvl w:val="0"/>
          <w:numId w:val="0"/>
        </w:numPr>
        <w:kinsoku/>
        <w:wordWrap/>
        <w:overflowPunct/>
        <w:topLinePunct w:val="0"/>
        <w:bidi w:val="0"/>
        <w:spacing w:line="560" w:lineRule="exact"/>
        <w:ind w:firstLine="640" w:firstLineChars="200"/>
        <w:rPr>
          <w:rFonts w:ascii="宋体" w:hAnsi="宋体" w:eastAsia="仿宋_GB2312" w:cs="仿宋_GB2312"/>
          <w:b w:val="0"/>
          <w:bCs/>
          <w:sz w:val="32"/>
          <w:szCs w:val="28"/>
          <w:lang w:eastAsia="zh-CN"/>
        </w:rPr>
      </w:pPr>
      <w:bookmarkStart w:id="83" w:name="_Toc9355"/>
      <w:bookmarkStart w:id="84" w:name="_Toc4355"/>
      <w:bookmarkStart w:id="85" w:name="_Toc18176"/>
      <w:r>
        <w:rPr>
          <w:rFonts w:hint="eastAsia" w:ascii="宋体" w:hAnsi="宋体" w:eastAsia="仿宋_GB2312" w:cs="仿宋_GB2312"/>
          <w:b w:val="0"/>
          <w:bCs/>
          <w:sz w:val="32"/>
          <w:szCs w:val="28"/>
          <w:lang w:val="en-US" w:eastAsia="zh-CN"/>
        </w:rPr>
        <w:t>3.</w:t>
      </w:r>
      <w:r>
        <w:rPr>
          <w:rFonts w:hint="eastAsia" w:ascii="宋体" w:hAnsi="宋体" w:eastAsia="仿宋_GB2312" w:cs="仿宋_GB2312"/>
          <w:b w:val="0"/>
          <w:bCs/>
          <w:sz w:val="32"/>
          <w:szCs w:val="28"/>
          <w:lang w:eastAsia="zh-CN"/>
        </w:rPr>
        <w:t>项目产出情况</w:t>
      </w:r>
      <w:bookmarkEnd w:id="83"/>
      <w:bookmarkEnd w:id="84"/>
      <w:bookmarkEnd w:id="85"/>
    </w:p>
    <w:p>
      <w:pPr>
        <w:keepNext w:val="0"/>
        <w:keepLines w:val="0"/>
        <w:pageBreakBefore w:val="0"/>
        <w:kinsoku/>
        <w:wordWrap/>
        <w:overflowPunct/>
        <w:topLinePunct w:val="0"/>
        <w:bidi w:val="0"/>
        <w:spacing w:line="560" w:lineRule="exact"/>
        <w:ind w:firstLine="640" w:firstLineChars="200"/>
        <w:rPr>
          <w:rFonts w:ascii="宋体" w:hAnsi="宋体" w:eastAsia="仿宋_GB2312"/>
          <w:sz w:val="32"/>
          <w:lang w:eastAsia="zh-CN"/>
        </w:rPr>
      </w:pPr>
      <w:r>
        <w:rPr>
          <w:rFonts w:hint="eastAsia" w:ascii="宋体" w:hAnsi="宋体" w:eastAsia="仿宋_GB2312" w:cs="仿宋_GB2312"/>
          <w:bCs/>
          <w:sz w:val="32"/>
          <w:szCs w:val="28"/>
          <w:lang w:eastAsia="zh-CN"/>
        </w:rPr>
        <w:t>推动全市新建或改造</w:t>
      </w:r>
      <w:r>
        <w:rPr>
          <w:rFonts w:hint="eastAsia" w:ascii="宋体" w:hAnsi="宋体" w:eastAsia="仿宋_GB2312" w:cs="仿宋_GB2312"/>
          <w:bCs/>
          <w:sz w:val="32"/>
          <w:szCs w:val="28"/>
          <w:lang w:val="en-US" w:eastAsia="zh-CN"/>
        </w:rPr>
        <w:t>7</w:t>
      </w:r>
      <w:r>
        <w:rPr>
          <w:rFonts w:hint="eastAsia" w:ascii="宋体" w:hAnsi="宋体" w:eastAsia="仿宋_GB2312" w:cs="仿宋_GB2312"/>
          <w:bCs/>
          <w:sz w:val="32"/>
          <w:szCs w:val="28"/>
          <w:lang w:eastAsia="zh-CN"/>
        </w:rPr>
        <w:t>个综合型示范性基层供销合作社，对确定的项目单位给予了一次性资金补助，合计</w:t>
      </w:r>
      <w:r>
        <w:rPr>
          <w:rFonts w:hint="eastAsia" w:ascii="宋体" w:hAnsi="宋体" w:eastAsia="仿宋_GB2312" w:cs="仿宋_GB2312"/>
          <w:bCs/>
          <w:sz w:val="32"/>
          <w:szCs w:val="28"/>
          <w:lang w:val="en-US" w:eastAsia="zh-CN"/>
        </w:rPr>
        <w:t>125万元，</w:t>
      </w:r>
      <w:r>
        <w:rPr>
          <w:rFonts w:hint="eastAsia" w:ascii="宋体" w:hAnsi="宋体" w:eastAsia="仿宋_GB2312" w:cs="仿宋_GB2312"/>
          <w:bCs/>
          <w:sz w:val="32"/>
          <w:szCs w:val="28"/>
          <w:lang w:eastAsia="zh-CN"/>
        </w:rPr>
        <w:t>每个综合型示范性基层社能提供土地托管、农村电商、农资供应、日用消费品供应、再生资源回收、物流配送、农产品购销、农业培训、便民服务等惠农服务功能2项以上服务，推动了供应的农资等产品零售价格平均低于市场价。</w:t>
      </w:r>
    </w:p>
    <w:p>
      <w:pPr>
        <w:keepNext w:val="0"/>
        <w:keepLines w:val="0"/>
        <w:pageBreakBefore w:val="0"/>
        <w:numPr>
          <w:ilvl w:val="0"/>
          <w:numId w:val="0"/>
        </w:numPr>
        <w:kinsoku/>
        <w:wordWrap/>
        <w:overflowPunct/>
        <w:topLinePunct w:val="0"/>
        <w:bidi w:val="0"/>
        <w:spacing w:line="560" w:lineRule="exact"/>
        <w:ind w:firstLine="640" w:firstLineChars="200"/>
        <w:rPr>
          <w:rFonts w:hint="eastAsia" w:ascii="宋体" w:hAnsi="宋体" w:eastAsia="仿宋_GB2312" w:cs="仿宋_GB2312"/>
          <w:sz w:val="32"/>
          <w:szCs w:val="28"/>
          <w:lang w:val="en-US" w:eastAsia="zh-CN"/>
        </w:rPr>
      </w:pPr>
      <w:r>
        <w:rPr>
          <w:rFonts w:hint="eastAsia" w:ascii="宋体" w:hAnsi="宋体" w:eastAsia="仿宋_GB2312" w:cs="仿宋_GB2312"/>
          <w:sz w:val="32"/>
          <w:szCs w:val="28"/>
          <w:lang w:val="en-US" w:eastAsia="zh-CN"/>
        </w:rPr>
        <w:t>4.项目效益情况</w:t>
      </w:r>
    </w:p>
    <w:p>
      <w:pPr>
        <w:keepNext w:val="0"/>
        <w:keepLines w:val="0"/>
        <w:pageBreakBefore w:val="0"/>
        <w:numPr>
          <w:ilvl w:val="0"/>
          <w:numId w:val="0"/>
        </w:numPr>
        <w:kinsoku/>
        <w:wordWrap/>
        <w:overflowPunct/>
        <w:topLinePunct w:val="0"/>
        <w:bidi w:val="0"/>
        <w:spacing w:line="560" w:lineRule="exact"/>
        <w:ind w:firstLine="640" w:firstLineChars="200"/>
        <w:rPr>
          <w:rFonts w:hint="default" w:ascii="宋体" w:hAnsi="宋体" w:eastAsia="仿宋_GB2312" w:cs="仿宋_GB2312"/>
          <w:sz w:val="32"/>
          <w:szCs w:val="28"/>
          <w:lang w:val="en-US" w:eastAsia="zh-CN"/>
        </w:rPr>
      </w:pPr>
      <w:r>
        <w:rPr>
          <w:rFonts w:hint="eastAsia" w:ascii="宋体" w:hAnsi="宋体" w:eastAsia="仿宋_GB2312" w:cs="仿宋_GB2312"/>
          <w:sz w:val="32"/>
          <w:szCs w:val="28"/>
          <w:lang w:val="en-US" w:eastAsia="zh-CN"/>
        </w:rPr>
        <w:t>经济效益：</w:t>
      </w:r>
      <w:r>
        <w:rPr>
          <w:rFonts w:hint="default" w:ascii="宋体" w:hAnsi="宋体" w:eastAsia="仿宋_GB2312" w:cs="仿宋_GB2312"/>
          <w:sz w:val="32"/>
          <w:szCs w:val="28"/>
          <w:lang w:val="en-US" w:eastAsia="zh-CN"/>
        </w:rPr>
        <w:t>项目实施单位净资产明显增加，收入明显增加</w:t>
      </w:r>
      <w:r>
        <w:rPr>
          <w:rFonts w:hint="eastAsia" w:ascii="宋体" w:hAnsi="宋体" w:eastAsia="仿宋_GB2312" w:cs="仿宋_GB2312"/>
          <w:sz w:val="32"/>
          <w:szCs w:val="28"/>
          <w:lang w:val="en-US" w:eastAsia="zh-CN"/>
        </w:rPr>
        <w:t>。</w:t>
      </w:r>
    </w:p>
    <w:p>
      <w:pPr>
        <w:keepNext w:val="0"/>
        <w:keepLines w:val="0"/>
        <w:pageBreakBefore w:val="0"/>
        <w:numPr>
          <w:ilvl w:val="0"/>
          <w:numId w:val="0"/>
        </w:numPr>
        <w:kinsoku/>
        <w:wordWrap/>
        <w:overflowPunct/>
        <w:topLinePunct w:val="0"/>
        <w:bidi w:val="0"/>
        <w:spacing w:line="560" w:lineRule="exact"/>
        <w:ind w:firstLine="640" w:firstLineChars="200"/>
        <w:rPr>
          <w:rFonts w:hint="default" w:ascii="宋体" w:hAnsi="宋体" w:eastAsia="仿宋_GB2312" w:cs="仿宋_GB2312"/>
          <w:sz w:val="32"/>
          <w:szCs w:val="28"/>
          <w:lang w:val="en-US" w:eastAsia="zh-CN"/>
        </w:rPr>
      </w:pPr>
      <w:r>
        <w:rPr>
          <w:rFonts w:hint="eastAsia" w:ascii="宋体" w:hAnsi="宋体" w:eastAsia="仿宋_GB2312" w:cs="仿宋_GB2312"/>
          <w:sz w:val="32"/>
          <w:szCs w:val="28"/>
          <w:lang w:val="en-US" w:eastAsia="zh-CN"/>
        </w:rPr>
        <w:t>社会效益：</w:t>
      </w:r>
      <w:r>
        <w:rPr>
          <w:rFonts w:hint="default" w:ascii="宋体" w:hAnsi="宋体" w:eastAsia="仿宋_GB2312" w:cs="仿宋_GB2312"/>
          <w:sz w:val="32"/>
          <w:szCs w:val="28"/>
          <w:lang w:val="en-US" w:eastAsia="zh-CN"/>
        </w:rPr>
        <w:t>单个项目投资总额</w:t>
      </w:r>
      <w:r>
        <w:rPr>
          <w:rFonts w:hint="eastAsia" w:ascii="宋体" w:hAnsi="宋体" w:eastAsia="仿宋_GB2312" w:cs="仿宋_GB2312"/>
          <w:sz w:val="32"/>
          <w:szCs w:val="28"/>
          <w:lang w:val="en-US" w:eastAsia="zh-CN"/>
        </w:rPr>
        <w:t>30</w:t>
      </w:r>
      <w:r>
        <w:rPr>
          <w:rFonts w:hint="default" w:ascii="宋体" w:hAnsi="宋体" w:eastAsia="仿宋_GB2312" w:cs="仿宋_GB2312"/>
          <w:sz w:val="32"/>
          <w:szCs w:val="28"/>
          <w:lang w:val="en-US" w:eastAsia="zh-CN"/>
        </w:rPr>
        <w:t>万元以上，全市项目拉动社会总投资</w:t>
      </w:r>
      <w:r>
        <w:rPr>
          <w:rFonts w:hint="eastAsia" w:ascii="宋体" w:hAnsi="宋体" w:eastAsia="仿宋_GB2312" w:cs="仿宋_GB2312"/>
          <w:sz w:val="32"/>
          <w:szCs w:val="28"/>
          <w:lang w:val="en-US" w:eastAsia="zh-CN"/>
        </w:rPr>
        <w:t>500</w:t>
      </w:r>
      <w:r>
        <w:rPr>
          <w:rFonts w:hint="default" w:ascii="宋体" w:hAnsi="宋体" w:eastAsia="仿宋_GB2312" w:cs="仿宋_GB2312"/>
          <w:sz w:val="32"/>
          <w:szCs w:val="28"/>
          <w:lang w:val="en-US" w:eastAsia="zh-CN"/>
        </w:rPr>
        <w:t>万元以上。</w:t>
      </w:r>
      <w:r>
        <w:rPr>
          <w:rFonts w:hint="default" w:ascii="宋体" w:hAnsi="宋体" w:eastAsia="仿宋_GB2312" w:cs="仿宋_GB2312"/>
          <w:sz w:val="32"/>
          <w:szCs w:val="28"/>
          <w:lang w:val="en-US" w:eastAsia="zh-CN"/>
        </w:rPr>
        <w:tab/>
      </w:r>
      <w:r>
        <w:rPr>
          <w:rFonts w:hint="default" w:ascii="宋体" w:hAnsi="宋体" w:eastAsia="仿宋_GB2312" w:cs="仿宋_GB2312"/>
          <w:sz w:val="32"/>
          <w:szCs w:val="28"/>
          <w:lang w:val="en-US" w:eastAsia="zh-CN"/>
        </w:rPr>
        <w:tab/>
      </w:r>
    </w:p>
    <w:p>
      <w:pPr>
        <w:keepNext w:val="0"/>
        <w:keepLines w:val="0"/>
        <w:pageBreakBefore w:val="0"/>
        <w:numPr>
          <w:ilvl w:val="0"/>
          <w:numId w:val="0"/>
        </w:numPr>
        <w:kinsoku/>
        <w:wordWrap/>
        <w:overflowPunct/>
        <w:topLinePunct w:val="0"/>
        <w:bidi w:val="0"/>
        <w:spacing w:line="560" w:lineRule="exact"/>
        <w:ind w:firstLine="640" w:firstLineChars="200"/>
        <w:rPr>
          <w:rFonts w:hint="default" w:ascii="宋体" w:hAnsi="宋体" w:eastAsia="仿宋_GB2312" w:cs="仿宋_GB2312"/>
          <w:sz w:val="32"/>
          <w:szCs w:val="28"/>
          <w:lang w:val="en-US" w:eastAsia="zh-CN"/>
        </w:rPr>
      </w:pPr>
      <w:r>
        <w:rPr>
          <w:rFonts w:hint="eastAsia" w:ascii="宋体" w:hAnsi="宋体" w:eastAsia="仿宋_GB2312" w:cs="仿宋_GB2312"/>
          <w:sz w:val="32"/>
          <w:szCs w:val="28"/>
          <w:lang w:val="en-US" w:eastAsia="zh-CN"/>
        </w:rPr>
        <w:t>生态效益：无不良影响</w:t>
      </w:r>
      <w:r>
        <w:rPr>
          <w:rFonts w:hint="default" w:ascii="宋体" w:hAnsi="宋体" w:eastAsia="仿宋_GB2312" w:cs="仿宋_GB2312"/>
          <w:sz w:val="32"/>
          <w:szCs w:val="28"/>
          <w:lang w:val="en-US" w:eastAsia="zh-CN"/>
        </w:rPr>
        <w:tab/>
      </w:r>
      <w:r>
        <w:rPr>
          <w:rFonts w:hint="default" w:ascii="宋体" w:hAnsi="宋体" w:eastAsia="仿宋_GB2312" w:cs="仿宋_GB2312"/>
          <w:sz w:val="32"/>
          <w:szCs w:val="28"/>
          <w:lang w:val="en-US" w:eastAsia="zh-CN"/>
        </w:rPr>
        <w:tab/>
      </w:r>
    </w:p>
    <w:p>
      <w:pPr>
        <w:keepNext w:val="0"/>
        <w:keepLines w:val="0"/>
        <w:pageBreakBefore w:val="0"/>
        <w:numPr>
          <w:ilvl w:val="0"/>
          <w:numId w:val="0"/>
        </w:numPr>
        <w:kinsoku/>
        <w:wordWrap/>
        <w:overflowPunct/>
        <w:topLinePunct w:val="0"/>
        <w:bidi w:val="0"/>
        <w:spacing w:line="560" w:lineRule="exact"/>
        <w:ind w:firstLine="640" w:firstLineChars="200"/>
        <w:rPr>
          <w:rFonts w:hint="default" w:ascii="宋体" w:hAnsi="宋体" w:eastAsia="仿宋_GB2312" w:cs="仿宋_GB2312"/>
          <w:sz w:val="32"/>
          <w:szCs w:val="28"/>
          <w:lang w:val="en-US" w:eastAsia="zh-CN"/>
        </w:rPr>
      </w:pPr>
      <w:r>
        <w:rPr>
          <w:rFonts w:hint="eastAsia" w:ascii="宋体" w:hAnsi="宋体" w:eastAsia="仿宋_GB2312" w:cs="仿宋_GB2312"/>
          <w:sz w:val="32"/>
          <w:szCs w:val="28"/>
          <w:lang w:val="en-US" w:eastAsia="zh-CN"/>
        </w:rPr>
        <w:t>可持续影响指标：为农服务能力有所提升</w:t>
      </w:r>
    </w:p>
    <w:p>
      <w:pPr>
        <w:keepNext w:val="0"/>
        <w:keepLines w:val="0"/>
        <w:pageBreakBefore w:val="0"/>
        <w:numPr>
          <w:ilvl w:val="0"/>
          <w:numId w:val="0"/>
        </w:numPr>
        <w:kinsoku/>
        <w:wordWrap/>
        <w:overflowPunct/>
        <w:topLinePunct w:val="0"/>
        <w:bidi w:val="0"/>
        <w:spacing w:line="560" w:lineRule="exact"/>
        <w:ind w:firstLine="640" w:firstLineChars="200"/>
        <w:rPr>
          <w:rFonts w:hint="eastAsia" w:ascii="黑体" w:hAnsi="黑体" w:eastAsia="黑体" w:cs="黑体"/>
          <w:b w:val="0"/>
          <w:bCs w:val="0"/>
          <w:sz w:val="32"/>
          <w:szCs w:val="28"/>
          <w:lang w:eastAsia="zh-CN"/>
        </w:rPr>
      </w:pPr>
      <w:r>
        <w:rPr>
          <w:rFonts w:hint="eastAsia" w:ascii="黑体" w:hAnsi="黑体" w:eastAsia="黑体" w:cs="黑体"/>
          <w:b w:val="0"/>
          <w:bCs w:val="0"/>
          <w:sz w:val="32"/>
          <w:szCs w:val="28"/>
          <w:lang w:val="en-US" w:eastAsia="zh-CN"/>
        </w:rPr>
        <w:t>五、</w:t>
      </w:r>
      <w:r>
        <w:rPr>
          <w:rFonts w:hint="eastAsia" w:ascii="黑体" w:hAnsi="黑体" w:eastAsia="黑体" w:cs="黑体"/>
          <w:b w:val="0"/>
          <w:bCs w:val="0"/>
          <w:sz w:val="32"/>
          <w:szCs w:val="28"/>
          <w:lang w:eastAsia="zh-CN"/>
        </w:rPr>
        <w:t>主要经验及做法、存在的问题及原因分析</w:t>
      </w:r>
    </w:p>
    <w:p>
      <w:pPr>
        <w:keepNext w:val="0"/>
        <w:keepLines w:val="0"/>
        <w:pageBreakBefore w:val="0"/>
        <w:kinsoku/>
        <w:wordWrap/>
        <w:overflowPunct/>
        <w:topLinePunct w:val="0"/>
        <w:bidi w:val="0"/>
        <w:spacing w:line="560" w:lineRule="exact"/>
        <w:ind w:firstLine="643" w:firstLineChars="200"/>
        <w:rPr>
          <w:rFonts w:ascii="宋体" w:hAnsi="宋体" w:eastAsia="仿宋_GB2312" w:cs="仿宋_GB2312"/>
          <w:sz w:val="32"/>
          <w:szCs w:val="28"/>
          <w:lang w:eastAsia="zh-CN"/>
        </w:rPr>
      </w:pPr>
      <w:r>
        <w:rPr>
          <w:rFonts w:hint="eastAsia" w:ascii="宋体" w:hAnsi="宋体" w:eastAsia="仿宋_GB2312" w:cs="仿宋_GB2312"/>
          <w:b/>
          <w:sz w:val="32"/>
          <w:szCs w:val="28"/>
          <w:lang w:eastAsia="zh-CN"/>
        </w:rPr>
        <w:t>主要经验：</w:t>
      </w:r>
      <w:r>
        <w:rPr>
          <w:rFonts w:ascii="宋体" w:hAnsi="宋体" w:eastAsia="仿宋_GB2312" w:cs="仿宋_GB2312"/>
          <w:b/>
          <w:sz w:val="32"/>
          <w:szCs w:val="28"/>
          <w:lang w:eastAsia="zh-CN"/>
        </w:rPr>
        <w:t>1</w:t>
      </w:r>
      <w:r>
        <w:rPr>
          <w:rFonts w:hint="eastAsia" w:ascii="宋体" w:hAnsi="宋体" w:eastAsia="仿宋_GB2312" w:cs="仿宋_GB2312"/>
          <w:b/>
          <w:sz w:val="32"/>
          <w:szCs w:val="28"/>
          <w:lang w:eastAsia="zh-CN"/>
        </w:rPr>
        <w:t>、高度重视，高位推动。</w:t>
      </w:r>
      <w:r>
        <w:rPr>
          <w:rFonts w:hint="eastAsia" w:ascii="宋体" w:hAnsi="宋体" w:eastAsia="仿宋_GB2312" w:cs="仿宋_GB2312"/>
          <w:sz w:val="32"/>
          <w:szCs w:val="28"/>
          <w:lang w:eastAsia="zh-CN"/>
        </w:rPr>
        <w:t>赣州市供销联社每年都将农村现代流通服务网络建设项目列入全年工作要点，重点环节提交党委研究决定，主要领导高度重视，亲自组织推动，使该项目得以顺利实施。</w:t>
      </w:r>
      <w:r>
        <w:rPr>
          <w:rFonts w:ascii="宋体" w:hAnsi="宋体" w:eastAsia="仿宋_GB2312" w:cs="仿宋_GB2312"/>
          <w:b/>
          <w:bCs/>
          <w:sz w:val="32"/>
          <w:szCs w:val="28"/>
          <w:lang w:eastAsia="zh-CN"/>
        </w:rPr>
        <w:t>2</w:t>
      </w:r>
      <w:r>
        <w:rPr>
          <w:rFonts w:hint="eastAsia" w:ascii="宋体" w:hAnsi="宋体" w:eastAsia="仿宋_GB2312" w:cs="仿宋_GB2312"/>
          <w:b/>
          <w:bCs/>
          <w:sz w:val="32"/>
          <w:szCs w:val="28"/>
          <w:lang w:eastAsia="zh-CN"/>
        </w:rPr>
        <w:t>、公平公正，客观严谨。</w:t>
      </w:r>
      <w:r>
        <w:rPr>
          <w:rFonts w:hint="eastAsia" w:ascii="宋体" w:hAnsi="宋体" w:eastAsia="仿宋_GB2312" w:cs="仿宋_GB2312"/>
          <w:sz w:val="32"/>
          <w:szCs w:val="28"/>
          <w:lang w:eastAsia="zh-CN"/>
        </w:rPr>
        <w:t>与市财政局联合行文，下发了文件，对一批基层社改扩建项目组织进行申报扶持，后又组建专门的验收组，对项目单位进行逐个验收，最终由市社</w:t>
      </w:r>
      <w:r>
        <w:rPr>
          <w:rFonts w:hint="eastAsia" w:ascii="宋体" w:hAnsi="宋体" w:eastAsia="仿宋_GB2312" w:cs="仿宋_GB2312"/>
          <w:sz w:val="32"/>
          <w:szCs w:val="28"/>
          <w:lang w:val="en-US" w:eastAsia="zh-CN"/>
        </w:rPr>
        <w:t>党组</w:t>
      </w:r>
      <w:r>
        <w:rPr>
          <w:rFonts w:hint="eastAsia" w:ascii="宋体" w:hAnsi="宋体" w:eastAsia="仿宋_GB2312" w:cs="仿宋_GB2312"/>
          <w:sz w:val="32"/>
          <w:szCs w:val="28"/>
          <w:lang w:eastAsia="zh-CN"/>
        </w:rPr>
        <w:t>会评定项目单位，报至市财政局核定，整个过程做到了公开、公平、公正。</w:t>
      </w:r>
      <w:r>
        <w:rPr>
          <w:rFonts w:hint="eastAsia" w:ascii="宋体" w:hAnsi="宋体" w:eastAsia="仿宋_GB2312" w:cs="仿宋_GB2312"/>
          <w:b/>
          <w:bCs/>
          <w:sz w:val="32"/>
          <w:szCs w:val="28"/>
          <w:lang w:eastAsia="zh-CN"/>
        </w:rPr>
        <w:t>存在问题及相关建议：</w:t>
      </w:r>
      <w:r>
        <w:rPr>
          <w:rFonts w:hint="eastAsia" w:ascii="宋体" w:hAnsi="宋体" w:eastAsia="仿宋_GB2312" w:cs="仿宋_GB2312"/>
          <w:b/>
          <w:bCs/>
          <w:sz w:val="32"/>
          <w:szCs w:val="28"/>
          <w:lang w:val="en-US" w:eastAsia="zh-CN"/>
        </w:rPr>
        <w:t>1、</w:t>
      </w:r>
      <w:r>
        <w:rPr>
          <w:rFonts w:hint="eastAsia" w:ascii="宋体" w:hAnsi="宋体" w:eastAsia="仿宋_GB2312" w:cs="仿宋_GB2312"/>
          <w:sz w:val="32"/>
          <w:szCs w:val="28"/>
          <w:lang w:eastAsia="zh-CN"/>
        </w:rPr>
        <w:t>回顾项目实施的过程，我们感觉当前我市乡镇基层供销社仍然十分薄弱，还有近三分之二属于薄弱社，无资产、无人员、无业务，恢复重建基层社工作任重道远，还需要大力扶持。</w:t>
      </w:r>
      <w:r>
        <w:rPr>
          <w:rFonts w:hint="eastAsia" w:ascii="宋体" w:hAnsi="宋体" w:eastAsia="仿宋_GB2312" w:cs="仿宋_GB2312"/>
          <w:sz w:val="32"/>
          <w:szCs w:val="28"/>
          <w:lang w:val="en-US" w:eastAsia="zh-CN"/>
        </w:rPr>
        <w:t>2、</w:t>
      </w:r>
      <w:r>
        <w:rPr>
          <w:rFonts w:hint="eastAsia" w:ascii="宋体" w:hAnsi="宋体" w:eastAsia="仿宋_GB2312" w:cs="仿宋_GB2312"/>
          <w:sz w:val="32"/>
          <w:szCs w:val="28"/>
          <w:lang w:eastAsia="zh-CN"/>
        </w:rPr>
        <w:t>鉴于乡镇基层供销社薄弱的状况，今年将极大指导力度，支持更多县（市、区）推进农村现代流通服务网络建设项目建设，加快基层社恢复进度，着力提高供销合作社服务“三农”的能力和水平。</w:t>
      </w:r>
    </w:p>
    <w:p>
      <w:pPr>
        <w:keepNext w:val="0"/>
        <w:keepLines w:val="0"/>
        <w:pageBreakBefore w:val="0"/>
        <w:kinsoku/>
        <w:wordWrap/>
        <w:overflowPunct/>
        <w:topLinePunct w:val="0"/>
        <w:bidi w:val="0"/>
        <w:spacing w:line="560" w:lineRule="exact"/>
        <w:ind w:firstLine="960" w:firstLineChars="300"/>
        <w:rPr>
          <w:rFonts w:ascii="宋体" w:hAnsi="宋体" w:eastAsia="仿宋_GB2312"/>
          <w:sz w:val="32"/>
          <w:lang w:eastAsia="zh-CN"/>
        </w:rPr>
      </w:pPr>
    </w:p>
    <w:p>
      <w:pPr>
        <w:keepNext w:val="0"/>
        <w:keepLines w:val="0"/>
        <w:pageBreakBefore w:val="0"/>
        <w:kinsoku/>
        <w:wordWrap/>
        <w:overflowPunct/>
        <w:topLinePunct w:val="0"/>
        <w:bidi w:val="0"/>
        <w:spacing w:line="560" w:lineRule="exact"/>
        <w:ind w:firstLine="960" w:firstLineChars="300"/>
        <w:rPr>
          <w:rFonts w:ascii="宋体" w:hAnsi="宋体" w:eastAsia="仿宋_GB2312"/>
          <w:sz w:val="32"/>
          <w:lang w:eastAsia="zh-CN"/>
        </w:rPr>
      </w:pPr>
    </w:p>
    <w:p>
      <w:pPr>
        <w:keepNext w:val="0"/>
        <w:keepLines w:val="0"/>
        <w:pageBreakBefore w:val="0"/>
        <w:kinsoku/>
        <w:wordWrap/>
        <w:overflowPunct/>
        <w:topLinePunct w:val="0"/>
        <w:bidi w:val="0"/>
        <w:spacing w:line="560" w:lineRule="exact"/>
        <w:rPr>
          <w:rFonts w:ascii="宋体" w:hAnsi="宋体" w:eastAsia="仿宋_GB2312" w:cs="仿宋_GB2312"/>
          <w:sz w:val="32"/>
          <w:szCs w:val="32"/>
          <w:lang w:eastAsia="zh-CN"/>
        </w:rPr>
      </w:pPr>
    </w:p>
    <w:p>
      <w:pPr>
        <w:keepNext w:val="0"/>
        <w:keepLines w:val="0"/>
        <w:pageBreakBefore w:val="0"/>
        <w:kinsoku/>
        <w:wordWrap/>
        <w:overflowPunct/>
        <w:topLinePunct w:val="0"/>
        <w:bidi w:val="0"/>
        <w:spacing w:line="560" w:lineRule="exact"/>
        <w:ind w:firstLine="5120" w:firstLineChars="1600"/>
        <w:rPr>
          <w:rFonts w:ascii="宋体" w:hAnsi="宋体" w:eastAsia="仿宋_GB2312" w:cs="仿宋_GB2312"/>
          <w:sz w:val="32"/>
          <w:szCs w:val="28"/>
          <w:lang w:eastAsia="zh-CN"/>
        </w:rPr>
      </w:pPr>
      <w:r>
        <w:rPr>
          <w:rFonts w:hint="eastAsia" w:ascii="宋体" w:hAnsi="宋体" w:eastAsia="仿宋_GB2312" w:cs="仿宋_GB2312"/>
          <w:sz w:val="32"/>
          <w:szCs w:val="28"/>
          <w:lang w:eastAsia="zh-CN"/>
        </w:rPr>
        <w:t>赣州市供销合作社联合社</w:t>
      </w:r>
    </w:p>
    <w:p>
      <w:pPr>
        <w:keepNext w:val="0"/>
        <w:keepLines w:val="0"/>
        <w:pageBreakBefore w:val="0"/>
        <w:kinsoku/>
        <w:wordWrap/>
        <w:overflowPunct/>
        <w:topLinePunct w:val="0"/>
        <w:bidi w:val="0"/>
        <w:spacing w:line="560" w:lineRule="exact"/>
        <w:ind w:firstLine="5760" w:firstLineChars="1800"/>
        <w:rPr>
          <w:rFonts w:ascii="宋体" w:hAnsi="宋体" w:eastAsia="仿宋_GB2312" w:cs="仿宋_GB2312"/>
          <w:sz w:val="32"/>
          <w:szCs w:val="28"/>
          <w:lang w:eastAsia="zh-CN"/>
        </w:rPr>
      </w:pPr>
      <w:r>
        <w:rPr>
          <w:rFonts w:ascii="宋体" w:hAnsi="宋体" w:eastAsia="仿宋_GB2312" w:cs="仿宋_GB2312"/>
          <w:sz w:val="32"/>
          <w:szCs w:val="28"/>
          <w:lang w:eastAsia="zh-CN"/>
        </w:rPr>
        <w:t>20</w:t>
      </w:r>
      <w:r>
        <w:rPr>
          <w:rFonts w:hint="eastAsia" w:ascii="宋体" w:hAnsi="宋体" w:eastAsia="仿宋_GB2312" w:cs="仿宋_GB2312"/>
          <w:sz w:val="32"/>
          <w:szCs w:val="28"/>
          <w:lang w:eastAsia="zh-CN"/>
        </w:rPr>
        <w:t>2</w:t>
      </w:r>
      <w:r>
        <w:rPr>
          <w:rFonts w:hint="eastAsia" w:ascii="宋体" w:hAnsi="宋体" w:eastAsia="仿宋_GB2312" w:cs="仿宋_GB2312"/>
          <w:sz w:val="32"/>
          <w:szCs w:val="28"/>
          <w:lang w:val="en-US" w:eastAsia="zh-CN"/>
        </w:rPr>
        <w:t>2</w:t>
      </w:r>
      <w:r>
        <w:rPr>
          <w:rFonts w:hint="eastAsia" w:ascii="宋体" w:hAnsi="宋体" w:eastAsia="仿宋_GB2312" w:cs="仿宋_GB2312"/>
          <w:sz w:val="32"/>
          <w:szCs w:val="28"/>
          <w:lang w:eastAsia="zh-CN"/>
        </w:rPr>
        <w:t>年</w:t>
      </w:r>
      <w:r>
        <w:rPr>
          <w:rFonts w:hint="eastAsia" w:ascii="宋体" w:hAnsi="宋体" w:eastAsia="仿宋_GB2312" w:cs="仿宋_GB2312"/>
          <w:sz w:val="32"/>
          <w:szCs w:val="28"/>
          <w:lang w:val="en-US" w:eastAsia="zh-CN"/>
        </w:rPr>
        <w:t>4</w:t>
      </w:r>
      <w:r>
        <w:rPr>
          <w:rFonts w:hint="eastAsia" w:ascii="宋体" w:hAnsi="宋体" w:eastAsia="仿宋_GB2312" w:cs="仿宋_GB2312"/>
          <w:sz w:val="32"/>
          <w:szCs w:val="28"/>
          <w:lang w:eastAsia="zh-CN"/>
        </w:rPr>
        <w:t>月</w:t>
      </w:r>
      <w:r>
        <w:rPr>
          <w:rFonts w:hint="eastAsia" w:ascii="宋体" w:hAnsi="宋体" w:eastAsia="仿宋_GB2312" w:cs="仿宋_GB2312"/>
          <w:sz w:val="32"/>
          <w:szCs w:val="28"/>
          <w:lang w:val="en-US" w:eastAsia="zh-CN"/>
        </w:rPr>
        <w:t>15</w:t>
      </w:r>
      <w:r>
        <w:rPr>
          <w:rFonts w:hint="eastAsia" w:ascii="宋体" w:hAnsi="宋体" w:eastAsia="仿宋_GB2312" w:cs="仿宋_GB2312"/>
          <w:sz w:val="32"/>
          <w:szCs w:val="28"/>
          <w:lang w:eastAsia="zh-CN"/>
        </w:rPr>
        <w:t>日</w:t>
      </w:r>
    </w:p>
    <w:p>
      <w:pPr>
        <w:keepNext w:val="0"/>
        <w:keepLines w:val="0"/>
        <w:pageBreakBefore w:val="0"/>
        <w:kinsoku/>
        <w:wordWrap/>
        <w:overflowPunct/>
        <w:topLinePunct w:val="0"/>
        <w:bidi w:val="0"/>
        <w:spacing w:line="560" w:lineRule="exact"/>
        <w:rPr>
          <w:rFonts w:ascii="宋体" w:hAnsi="宋体" w:eastAsia="仿宋_GB2312"/>
          <w:sz w:val="32"/>
          <w:szCs w:val="28"/>
          <w:lang w:eastAsia="zh-CN"/>
        </w:rPr>
      </w:pPr>
    </w:p>
    <w:sectPr>
      <w:pgSz w:w="11906" w:h="16838"/>
      <w:pgMar w:top="2098" w:right="1587" w:bottom="2098"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A00002EF" w:usb1="4000004B" w:usb2="00000000" w:usb3="00000000" w:csb0="200000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3776B4"/>
    <w:multiLevelType w:val="singleLevel"/>
    <w:tmpl w:val="8C3776B4"/>
    <w:lvl w:ilvl="0" w:tentative="0">
      <w:start w:val="3"/>
      <w:numFmt w:val="chineseCounting"/>
      <w:suff w:val="nothing"/>
      <w:lvlText w:val="%1、"/>
      <w:lvlJc w:val="left"/>
      <w:rPr>
        <w:rFonts w:hint="eastAsia" w:cs="Times New Roman"/>
      </w:rPr>
    </w:lvl>
  </w:abstractNum>
  <w:abstractNum w:abstractNumId="1">
    <w:nsid w:val="F0D1858D"/>
    <w:multiLevelType w:val="singleLevel"/>
    <w:tmpl w:val="F0D1858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C6A20B4"/>
    <w:rsid w:val="0022239C"/>
    <w:rsid w:val="00383A37"/>
    <w:rsid w:val="00496DF2"/>
    <w:rsid w:val="00701988"/>
    <w:rsid w:val="007D67C4"/>
    <w:rsid w:val="00827C5C"/>
    <w:rsid w:val="00A741D8"/>
    <w:rsid w:val="00B6440F"/>
    <w:rsid w:val="00EF3211"/>
    <w:rsid w:val="0452009D"/>
    <w:rsid w:val="0834194A"/>
    <w:rsid w:val="0841341B"/>
    <w:rsid w:val="21F20345"/>
    <w:rsid w:val="2B1346E0"/>
    <w:rsid w:val="3EFE81F5"/>
    <w:rsid w:val="4E08122C"/>
    <w:rsid w:val="648E2537"/>
    <w:rsid w:val="79E76372"/>
    <w:rsid w:val="7AEF865C"/>
    <w:rsid w:val="7C2E3F8A"/>
    <w:rsid w:val="7C6A20B4"/>
    <w:rsid w:val="7FDFC15B"/>
    <w:rsid w:val="CCF275F6"/>
    <w:rsid w:val="D602089B"/>
    <w:rsid w:val="DFFC156D"/>
    <w:rsid w:val="F61FC9AD"/>
    <w:rsid w:val="FBFB28F8"/>
    <w:rsid w:val="FFE66C78"/>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pPr>
    <w:rPr>
      <w:rFonts w:ascii="Calibri" w:hAnsi="Calibri" w:eastAsia="宋体" w:cs="Times New Roman"/>
      <w:sz w:val="22"/>
      <w:lang w:val="en-US" w:eastAsia="en-US" w:bidi="ar-SA"/>
    </w:rPr>
  </w:style>
  <w:style w:type="paragraph" w:styleId="2">
    <w:name w:val="heading 1"/>
    <w:basedOn w:val="1"/>
    <w:next w:val="1"/>
    <w:link w:val="10"/>
    <w:qFormat/>
    <w:uiPriority w:val="99"/>
    <w:pPr>
      <w:keepNext/>
      <w:keepLines/>
      <w:spacing w:line="576" w:lineRule="auto"/>
      <w:outlineLvl w:val="0"/>
    </w:pPr>
    <w:rPr>
      <w:b/>
      <w:kern w:val="44"/>
      <w:sz w:val="44"/>
    </w:rPr>
  </w:style>
  <w:style w:type="paragraph" w:styleId="3">
    <w:name w:val="heading 2"/>
    <w:basedOn w:val="1"/>
    <w:next w:val="1"/>
    <w:link w:val="11"/>
    <w:qFormat/>
    <w:uiPriority w:val="99"/>
    <w:pPr>
      <w:outlineLvl w:val="1"/>
    </w:pPr>
    <w:rPr>
      <w:rFonts w:ascii="Cambria" w:hAnsi="Cambria"/>
      <w:b/>
      <w:sz w:val="26"/>
    </w:rPr>
  </w:style>
  <w:style w:type="paragraph" w:styleId="4">
    <w:name w:val="heading 3"/>
    <w:basedOn w:val="1"/>
    <w:next w:val="1"/>
    <w:link w:val="12"/>
    <w:qFormat/>
    <w:uiPriority w:val="99"/>
    <w:pPr>
      <w:keepNext/>
      <w:keepLines/>
      <w:spacing w:line="415" w:lineRule="auto"/>
      <w:outlineLvl w:val="2"/>
    </w:pPr>
    <w:rPr>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4"/>
    <w:semiHidden/>
    <w:unhideWhenUsed/>
    <w:qFormat/>
    <w:uiPriority w:val="99"/>
    <w:pPr>
      <w:tabs>
        <w:tab w:val="center" w:pos="4153"/>
        <w:tab w:val="right" w:pos="8306"/>
      </w:tabs>
      <w:snapToGrid w:val="0"/>
      <w:spacing w:line="240" w:lineRule="auto"/>
    </w:pPr>
    <w:rPr>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 Char"/>
    <w:basedOn w:val="9"/>
    <w:link w:val="2"/>
    <w:qFormat/>
    <w:uiPriority w:val="9"/>
    <w:rPr>
      <w:rFonts w:ascii="Calibri" w:hAnsi="Calibri"/>
      <w:b/>
      <w:bCs/>
      <w:kern w:val="44"/>
      <w:sz w:val="44"/>
      <w:szCs w:val="44"/>
      <w:lang w:eastAsia="en-US"/>
    </w:rPr>
  </w:style>
  <w:style w:type="character" w:customStyle="1" w:styleId="11">
    <w:name w:val="标题 2 Char"/>
    <w:basedOn w:val="9"/>
    <w:link w:val="3"/>
    <w:semiHidden/>
    <w:qFormat/>
    <w:uiPriority w:val="9"/>
    <w:rPr>
      <w:rFonts w:ascii="Cambria" w:hAnsi="Cambria" w:eastAsia="宋体" w:cs="Times New Roman"/>
      <w:b/>
      <w:bCs/>
      <w:kern w:val="0"/>
      <w:sz w:val="32"/>
      <w:szCs w:val="32"/>
      <w:lang w:eastAsia="en-US"/>
    </w:rPr>
  </w:style>
  <w:style w:type="character" w:customStyle="1" w:styleId="12">
    <w:name w:val="标题 3 Char"/>
    <w:basedOn w:val="9"/>
    <w:link w:val="4"/>
    <w:semiHidden/>
    <w:qFormat/>
    <w:uiPriority w:val="9"/>
    <w:rPr>
      <w:rFonts w:ascii="Calibri" w:hAnsi="Calibri"/>
      <w:b/>
      <w:bCs/>
      <w:kern w:val="0"/>
      <w:sz w:val="32"/>
      <w:szCs w:val="32"/>
      <w:lang w:eastAsia="en-US"/>
    </w:rPr>
  </w:style>
  <w:style w:type="character" w:customStyle="1" w:styleId="13">
    <w:name w:val="页眉 Char"/>
    <w:basedOn w:val="9"/>
    <w:link w:val="6"/>
    <w:semiHidden/>
    <w:qFormat/>
    <w:uiPriority w:val="99"/>
    <w:rPr>
      <w:sz w:val="18"/>
      <w:szCs w:val="18"/>
      <w:lang w:eastAsia="en-US"/>
    </w:rPr>
  </w:style>
  <w:style w:type="character" w:customStyle="1" w:styleId="14">
    <w:name w:val="页脚 Char"/>
    <w:basedOn w:val="9"/>
    <w:link w:val="5"/>
    <w:semiHidden/>
    <w:qFormat/>
    <w:uiPriority w:val="99"/>
    <w:rPr>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4245</Words>
  <Characters>4443</Characters>
  <Lines>36</Lines>
  <Paragraphs>10</Paragraphs>
  <TotalTime>104</TotalTime>
  <ScaleCrop>false</ScaleCrop>
  <LinksUpToDate>false</LinksUpToDate>
  <CharactersWithSpaces>4463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2019-07-13T02:58:00Z</dcterms:created>
  <dc:creator>赣州优农联合社刘芃成</dc:creator>
  <cp:lastModifiedBy>WPS_1528077836</cp:lastModifiedBy>
  <dcterms:modified xsi:type="dcterms:W3CDTF">2022-04-20T08:28:51Z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3248F0FB84E94DB2834CB909E0477835</vt:lpwstr>
  </property>
</Properties>
</file>